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E29" w:rsidRDefault="000E7EF7" w:rsidP="000E7EF7">
      <w:pPr>
        <w:jc w:val="center"/>
      </w:pPr>
      <w:r>
        <w:rPr>
          <w:b/>
          <w:noProof/>
          <w:color w:val="000000"/>
          <w:sz w:val="36"/>
          <w:szCs w:val="20"/>
        </w:rPr>
        <w:drawing>
          <wp:inline distT="0" distB="0" distL="0" distR="0">
            <wp:extent cx="2179955" cy="2326005"/>
            <wp:effectExtent l="0" t="0" r="0" b="0"/>
            <wp:docPr id="1" name="Picture 1" descr="W:\Commissioner\Communications\LOGO_NewDPH\_ DPH_FINAL_LOGOS_Assortment\Color - gif\DPH-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mmissioner\Communications\LOGO_NewDPH\_ DPH_FINAL_LOGOS_Assortment\Color - gif\DPH-Color.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9955" cy="2326005"/>
                    </a:xfrm>
                    <a:prstGeom prst="rect">
                      <a:avLst/>
                    </a:prstGeom>
                    <a:noFill/>
                    <a:ln>
                      <a:noFill/>
                    </a:ln>
                  </pic:spPr>
                </pic:pic>
              </a:graphicData>
            </a:graphic>
          </wp:inline>
        </w:drawing>
      </w:r>
    </w:p>
    <w:p w:rsidR="00E923FC" w:rsidRDefault="000E7EF7" w:rsidP="00DF5B19">
      <w:pPr>
        <w:spacing w:after="0" w:line="360" w:lineRule="auto"/>
        <w:jc w:val="center"/>
        <w:rPr>
          <w:rFonts w:ascii="Times New Roman" w:eastAsia="Times New Roman" w:hAnsi="Times New Roman" w:cs="Times New Roman"/>
          <w:b/>
          <w:color w:val="000000"/>
          <w:sz w:val="44"/>
          <w:szCs w:val="44"/>
        </w:rPr>
      </w:pPr>
      <w:r w:rsidRPr="000E7EF7">
        <w:rPr>
          <w:rFonts w:ascii="Times New Roman" w:eastAsia="Times New Roman" w:hAnsi="Times New Roman" w:cs="Times New Roman"/>
          <w:b/>
          <w:color w:val="000000"/>
          <w:sz w:val="44"/>
          <w:szCs w:val="44"/>
        </w:rPr>
        <w:t xml:space="preserve">Report to the Public Health and </w:t>
      </w:r>
    </w:p>
    <w:p w:rsidR="000E7EF7" w:rsidRPr="000E7EF7" w:rsidRDefault="000E7EF7" w:rsidP="00DF5B19">
      <w:pPr>
        <w:spacing w:after="0" w:line="360" w:lineRule="auto"/>
        <w:jc w:val="center"/>
        <w:rPr>
          <w:rFonts w:ascii="Times New Roman" w:eastAsia="Times New Roman" w:hAnsi="Times New Roman" w:cs="Times New Roman"/>
          <w:b/>
          <w:color w:val="000000"/>
          <w:sz w:val="44"/>
          <w:szCs w:val="44"/>
        </w:rPr>
      </w:pPr>
      <w:r w:rsidRPr="000E7EF7">
        <w:rPr>
          <w:rFonts w:ascii="Times New Roman" w:hAnsi="Times New Roman" w:cs="Times New Roman"/>
          <w:b/>
          <w:color w:val="000000"/>
          <w:sz w:val="44"/>
          <w:szCs w:val="44"/>
        </w:rPr>
        <w:t>Education</w:t>
      </w:r>
      <w:r w:rsidRPr="000E7EF7">
        <w:rPr>
          <w:rFonts w:ascii="Times New Roman" w:eastAsia="Times New Roman" w:hAnsi="Times New Roman" w:cs="Times New Roman"/>
          <w:b/>
          <w:color w:val="000000"/>
          <w:sz w:val="44"/>
          <w:szCs w:val="44"/>
        </w:rPr>
        <w:t xml:space="preserve"> Committees</w:t>
      </w:r>
    </w:p>
    <w:p w:rsidR="000E7EF7" w:rsidRPr="000E7EF7" w:rsidRDefault="000E7EF7" w:rsidP="00DF5B19">
      <w:pPr>
        <w:spacing w:after="0" w:line="360" w:lineRule="auto"/>
        <w:jc w:val="center"/>
        <w:rPr>
          <w:rFonts w:ascii="Times New Roman" w:eastAsia="Times New Roman" w:hAnsi="Times New Roman" w:cs="Times New Roman"/>
          <w:b/>
          <w:color w:val="000000"/>
          <w:sz w:val="44"/>
          <w:szCs w:val="44"/>
        </w:rPr>
      </w:pPr>
      <w:proofErr w:type="gramStart"/>
      <w:r w:rsidRPr="000E7EF7">
        <w:rPr>
          <w:rFonts w:ascii="Times New Roman" w:eastAsia="Times New Roman" w:hAnsi="Times New Roman" w:cs="Times New Roman"/>
          <w:b/>
          <w:color w:val="000000"/>
          <w:sz w:val="44"/>
          <w:szCs w:val="44"/>
        </w:rPr>
        <w:t>on</w:t>
      </w:r>
      <w:proofErr w:type="gramEnd"/>
      <w:r w:rsidRPr="000E7EF7">
        <w:rPr>
          <w:rFonts w:ascii="Times New Roman" w:eastAsia="Times New Roman" w:hAnsi="Times New Roman" w:cs="Times New Roman"/>
          <w:b/>
          <w:color w:val="000000"/>
          <w:sz w:val="44"/>
          <w:szCs w:val="44"/>
        </w:rPr>
        <w:t xml:space="preserve"> </w:t>
      </w:r>
    </w:p>
    <w:p w:rsidR="000E7EF7" w:rsidRPr="000E7EF7" w:rsidRDefault="000E7EF7" w:rsidP="00DF5B19">
      <w:pPr>
        <w:spacing w:after="0" w:line="360" w:lineRule="auto"/>
        <w:jc w:val="center"/>
        <w:rPr>
          <w:rFonts w:ascii="Times New Roman" w:eastAsia="Times New Roman" w:hAnsi="Times New Roman" w:cs="Times New Roman"/>
          <w:b/>
          <w:color w:val="000000"/>
          <w:sz w:val="44"/>
          <w:szCs w:val="44"/>
        </w:rPr>
      </w:pPr>
      <w:r w:rsidRPr="000E7EF7">
        <w:rPr>
          <w:rFonts w:ascii="Times New Roman" w:hAnsi="Times New Roman" w:cs="Times New Roman"/>
          <w:b/>
          <w:color w:val="000000"/>
          <w:sz w:val="44"/>
          <w:szCs w:val="44"/>
        </w:rPr>
        <w:t>School Based Health Centers</w:t>
      </w:r>
    </w:p>
    <w:p w:rsidR="000E7EF7" w:rsidRPr="000E7EF7" w:rsidRDefault="000E7EF7" w:rsidP="000E7EF7">
      <w:pPr>
        <w:spacing w:after="0" w:line="240" w:lineRule="auto"/>
        <w:jc w:val="center"/>
        <w:rPr>
          <w:rFonts w:ascii="Times New Roman" w:eastAsia="Times New Roman" w:hAnsi="Times New Roman" w:cs="Times New Roman"/>
          <w:b/>
          <w:color w:val="000000"/>
          <w:sz w:val="44"/>
          <w:szCs w:val="44"/>
        </w:rPr>
      </w:pPr>
    </w:p>
    <w:p w:rsidR="000E7EF7" w:rsidRPr="000E7EF7" w:rsidRDefault="000E7EF7" w:rsidP="000E7EF7">
      <w:pPr>
        <w:spacing w:after="0" w:line="240" w:lineRule="auto"/>
        <w:jc w:val="center"/>
        <w:rPr>
          <w:rFonts w:ascii="Times New Roman" w:eastAsia="Times New Roman" w:hAnsi="Times New Roman" w:cs="Times New Roman"/>
          <w:b/>
          <w:color w:val="000000"/>
          <w:sz w:val="44"/>
          <w:szCs w:val="44"/>
        </w:rPr>
      </w:pPr>
      <w:r w:rsidRPr="000E7EF7">
        <w:rPr>
          <w:rFonts w:ascii="Times New Roman" w:eastAsia="Times New Roman" w:hAnsi="Times New Roman" w:cs="Times New Roman"/>
          <w:b/>
          <w:color w:val="000000"/>
          <w:sz w:val="44"/>
          <w:szCs w:val="44"/>
        </w:rPr>
        <w:t>Public Act 13-</w:t>
      </w:r>
      <w:r w:rsidRPr="000E7EF7">
        <w:rPr>
          <w:rFonts w:ascii="Times New Roman" w:hAnsi="Times New Roman" w:cs="Times New Roman"/>
          <w:b/>
          <w:color w:val="000000"/>
          <w:sz w:val="44"/>
          <w:szCs w:val="44"/>
        </w:rPr>
        <w:t>287</w:t>
      </w:r>
    </w:p>
    <w:p w:rsidR="000E7EF7" w:rsidRPr="00F55E08" w:rsidRDefault="000E7EF7" w:rsidP="000E7EF7">
      <w:pPr>
        <w:spacing w:after="0" w:line="240" w:lineRule="auto"/>
        <w:rPr>
          <w:rFonts w:ascii="Tahoma" w:eastAsia="Times New Roman" w:hAnsi="Tahoma" w:cs="Tahoma"/>
          <w:b/>
          <w:i/>
          <w:sz w:val="28"/>
          <w:szCs w:val="20"/>
        </w:rPr>
      </w:pPr>
    </w:p>
    <w:p w:rsidR="000E7EF7" w:rsidRPr="00F55E08" w:rsidRDefault="000E7EF7" w:rsidP="000E7EF7">
      <w:pPr>
        <w:spacing w:after="0" w:line="240" w:lineRule="auto"/>
        <w:rPr>
          <w:rFonts w:ascii="Times New Roman" w:eastAsia="Times New Roman" w:hAnsi="Times New Roman" w:cs="Times New Roman"/>
          <w:b/>
          <w:i/>
          <w:sz w:val="28"/>
          <w:szCs w:val="20"/>
        </w:rPr>
      </w:pPr>
    </w:p>
    <w:p w:rsidR="000E7EF7" w:rsidRPr="00F55E08" w:rsidRDefault="000E7EF7" w:rsidP="000E7EF7">
      <w:pPr>
        <w:spacing w:after="0" w:line="240" w:lineRule="auto"/>
        <w:rPr>
          <w:rFonts w:ascii="Times New Roman" w:eastAsia="Times New Roman" w:hAnsi="Times New Roman" w:cs="Times New Roman"/>
          <w:b/>
          <w:i/>
          <w:sz w:val="28"/>
          <w:szCs w:val="20"/>
        </w:rPr>
      </w:pPr>
    </w:p>
    <w:p w:rsidR="000E7EF7" w:rsidRPr="00F55E08" w:rsidRDefault="000E7EF7" w:rsidP="000E7EF7">
      <w:pPr>
        <w:spacing w:after="0" w:line="240" w:lineRule="auto"/>
        <w:rPr>
          <w:rFonts w:ascii="Times New Roman" w:eastAsia="Times New Roman" w:hAnsi="Times New Roman" w:cs="Times New Roman"/>
          <w:b/>
          <w:i/>
          <w:sz w:val="28"/>
          <w:szCs w:val="20"/>
        </w:rPr>
      </w:pPr>
    </w:p>
    <w:p w:rsidR="000E7EF7" w:rsidRPr="00F55E08" w:rsidRDefault="000E7EF7" w:rsidP="000E7EF7">
      <w:pPr>
        <w:spacing w:after="0" w:line="240" w:lineRule="auto"/>
        <w:rPr>
          <w:rFonts w:ascii="Times New Roman" w:eastAsia="Times New Roman" w:hAnsi="Times New Roman" w:cs="Times New Roman"/>
          <w:b/>
          <w:i/>
          <w:sz w:val="28"/>
          <w:szCs w:val="20"/>
        </w:rPr>
      </w:pPr>
    </w:p>
    <w:p w:rsidR="000E7EF7" w:rsidRPr="00F55E08" w:rsidRDefault="000E7EF7" w:rsidP="000E7EF7">
      <w:pPr>
        <w:spacing w:after="0" w:line="240" w:lineRule="auto"/>
        <w:rPr>
          <w:rFonts w:ascii="Times New Roman" w:eastAsia="Times New Roman" w:hAnsi="Times New Roman" w:cs="Times New Roman"/>
          <w:b/>
          <w:i/>
          <w:sz w:val="28"/>
          <w:szCs w:val="20"/>
        </w:rPr>
      </w:pPr>
    </w:p>
    <w:p w:rsidR="000E7EF7" w:rsidRPr="00DF5B19" w:rsidRDefault="000E7EF7" w:rsidP="000E7EF7">
      <w:pPr>
        <w:spacing w:after="0" w:line="240" w:lineRule="auto"/>
        <w:jc w:val="center"/>
        <w:rPr>
          <w:rFonts w:ascii="Times New Roman" w:eastAsia="Times New Roman" w:hAnsi="Times New Roman" w:cs="Times New Roman"/>
          <w:b/>
          <w:sz w:val="32"/>
          <w:szCs w:val="32"/>
          <w:lang w:eastAsia="ja-JP"/>
        </w:rPr>
      </w:pPr>
      <w:r w:rsidRPr="00DF5B19">
        <w:rPr>
          <w:rFonts w:ascii="Times New Roman" w:eastAsia="Times New Roman" w:hAnsi="Times New Roman" w:cs="Times New Roman"/>
          <w:b/>
          <w:sz w:val="32"/>
          <w:szCs w:val="32"/>
          <w:lang w:eastAsia="ja-JP"/>
        </w:rPr>
        <w:t>Jewel Mullen, MD, MPH, MPA</w:t>
      </w:r>
    </w:p>
    <w:p w:rsidR="000E7EF7" w:rsidRPr="00DF5B19" w:rsidRDefault="000E7EF7" w:rsidP="000E7EF7">
      <w:pPr>
        <w:spacing w:after="0" w:line="240" w:lineRule="auto"/>
        <w:jc w:val="center"/>
        <w:rPr>
          <w:rFonts w:ascii="Times New Roman" w:eastAsia="Times New Roman" w:hAnsi="Times New Roman" w:cs="Times New Roman"/>
          <w:b/>
          <w:sz w:val="32"/>
          <w:szCs w:val="32"/>
          <w:lang w:eastAsia="ja-JP"/>
        </w:rPr>
      </w:pPr>
      <w:r w:rsidRPr="00DF5B19">
        <w:rPr>
          <w:rFonts w:ascii="Times New Roman" w:eastAsia="Times New Roman" w:hAnsi="Times New Roman" w:cs="Times New Roman"/>
          <w:b/>
          <w:sz w:val="32"/>
          <w:szCs w:val="32"/>
          <w:lang w:eastAsia="ja-JP"/>
        </w:rPr>
        <w:t>Commissioner</w:t>
      </w:r>
    </w:p>
    <w:p w:rsidR="000E7EF7" w:rsidRPr="00DF5B19" w:rsidRDefault="000E7EF7" w:rsidP="000E7EF7">
      <w:pPr>
        <w:spacing w:after="0" w:line="240" w:lineRule="auto"/>
        <w:jc w:val="center"/>
        <w:rPr>
          <w:rFonts w:ascii="Times New Roman" w:eastAsia="Times New Roman" w:hAnsi="Times New Roman" w:cs="Times New Roman"/>
          <w:b/>
          <w:sz w:val="32"/>
          <w:szCs w:val="32"/>
          <w:lang w:eastAsia="ja-JP"/>
        </w:rPr>
      </w:pPr>
      <w:r w:rsidRPr="00DF5B19">
        <w:rPr>
          <w:rFonts w:ascii="Times New Roman" w:eastAsia="Times New Roman" w:hAnsi="Times New Roman" w:cs="Times New Roman"/>
          <w:b/>
          <w:sz w:val="32"/>
          <w:szCs w:val="32"/>
          <w:lang w:eastAsia="ja-JP"/>
        </w:rPr>
        <w:t>Connecticut Department of Public Health</w:t>
      </w:r>
    </w:p>
    <w:p w:rsidR="000E7EF7" w:rsidRPr="00DF5B19" w:rsidRDefault="000E7EF7" w:rsidP="000E7EF7">
      <w:pPr>
        <w:jc w:val="center"/>
        <w:rPr>
          <w:rFonts w:ascii="Tahoma" w:hAnsi="Tahoma" w:cs="Tahoma"/>
          <w:b/>
          <w:sz w:val="32"/>
          <w:szCs w:val="32"/>
        </w:rPr>
      </w:pPr>
    </w:p>
    <w:p w:rsidR="000E7EF7" w:rsidRPr="00DF5B19" w:rsidRDefault="000E7EF7" w:rsidP="000E7EF7">
      <w:pPr>
        <w:jc w:val="center"/>
        <w:rPr>
          <w:rFonts w:ascii="Tahoma" w:hAnsi="Tahoma" w:cs="Tahoma"/>
          <w:b/>
          <w:sz w:val="32"/>
          <w:szCs w:val="32"/>
        </w:rPr>
      </w:pPr>
    </w:p>
    <w:p w:rsidR="000E7EF7" w:rsidRPr="00DF5B19" w:rsidRDefault="002770EF" w:rsidP="000E7EF7">
      <w:pPr>
        <w:jc w:val="center"/>
        <w:rPr>
          <w:rFonts w:ascii="Times New Roman" w:hAnsi="Times New Roman" w:cs="Times New Roman"/>
          <w:b/>
          <w:sz w:val="32"/>
          <w:szCs w:val="32"/>
        </w:rPr>
      </w:pPr>
      <w:r>
        <w:rPr>
          <w:rFonts w:ascii="Times New Roman" w:hAnsi="Times New Roman" w:cs="Times New Roman"/>
          <w:b/>
          <w:sz w:val="32"/>
          <w:szCs w:val="32"/>
        </w:rPr>
        <w:t>January 30</w:t>
      </w:r>
      <w:r w:rsidR="000E7EF7" w:rsidRPr="00DF5B19">
        <w:rPr>
          <w:rFonts w:ascii="Times New Roman" w:hAnsi="Times New Roman" w:cs="Times New Roman"/>
          <w:b/>
          <w:sz w:val="32"/>
          <w:szCs w:val="32"/>
        </w:rPr>
        <w:t>, 201</w:t>
      </w:r>
      <w:r w:rsidR="00E923FC">
        <w:rPr>
          <w:rFonts w:ascii="Times New Roman" w:hAnsi="Times New Roman" w:cs="Times New Roman"/>
          <w:b/>
          <w:sz w:val="32"/>
          <w:szCs w:val="32"/>
        </w:rPr>
        <w:t>5</w:t>
      </w:r>
    </w:p>
    <w:p w:rsidR="000E7EF7" w:rsidRPr="006B1D42" w:rsidRDefault="000E7EF7" w:rsidP="000E7EF7">
      <w:pPr>
        <w:spacing w:after="0" w:line="240" w:lineRule="auto"/>
        <w:jc w:val="center"/>
        <w:rPr>
          <w:rFonts w:ascii="Times New Roman" w:hAnsi="Times New Roman" w:cs="Times New Roman"/>
          <w:b/>
          <w:sz w:val="28"/>
          <w:szCs w:val="28"/>
        </w:rPr>
      </w:pPr>
      <w:r>
        <w:br w:type="page"/>
      </w:r>
      <w:r w:rsidRPr="006B1D42">
        <w:rPr>
          <w:rFonts w:ascii="Times New Roman" w:hAnsi="Times New Roman" w:cs="Times New Roman"/>
          <w:b/>
          <w:sz w:val="28"/>
          <w:szCs w:val="28"/>
        </w:rPr>
        <w:lastRenderedPageBreak/>
        <w:t>School Based Health Centers Advisory Committee</w:t>
      </w:r>
    </w:p>
    <w:p w:rsidR="000E7EF7" w:rsidRDefault="000E7EF7" w:rsidP="006B1D42">
      <w:pPr>
        <w:spacing w:after="0" w:line="240" w:lineRule="auto"/>
        <w:jc w:val="center"/>
        <w:rPr>
          <w:rFonts w:ascii="Times New Roman" w:hAnsi="Times New Roman" w:cs="Times New Roman"/>
          <w:b/>
          <w:sz w:val="28"/>
          <w:szCs w:val="28"/>
        </w:rPr>
      </w:pPr>
      <w:r w:rsidRPr="006B1D42">
        <w:rPr>
          <w:rFonts w:ascii="Times New Roman" w:hAnsi="Times New Roman" w:cs="Times New Roman"/>
          <w:b/>
          <w:sz w:val="28"/>
          <w:szCs w:val="28"/>
        </w:rPr>
        <w:t xml:space="preserve"> Summary </w:t>
      </w:r>
    </w:p>
    <w:p w:rsidR="006B1D42" w:rsidRPr="006B1D42" w:rsidRDefault="006B1D42" w:rsidP="006B1D42">
      <w:pPr>
        <w:spacing w:after="0" w:line="240" w:lineRule="auto"/>
        <w:jc w:val="center"/>
        <w:rPr>
          <w:rFonts w:ascii="Times New Roman" w:hAnsi="Times New Roman" w:cs="Times New Roman"/>
          <w:sz w:val="24"/>
          <w:szCs w:val="24"/>
          <w:u w:val="single"/>
        </w:rPr>
      </w:pPr>
    </w:p>
    <w:p w:rsidR="006B1D42" w:rsidRPr="008963EB" w:rsidRDefault="000E7EF7" w:rsidP="006B1D42">
      <w:pPr>
        <w:pStyle w:val="Heading6"/>
        <w:rPr>
          <w:u w:val="none"/>
        </w:rPr>
      </w:pPr>
      <w:r w:rsidRPr="008963EB">
        <w:rPr>
          <w:u w:val="none"/>
        </w:rPr>
        <w:t>Public Act 13-287 expand</w:t>
      </w:r>
      <w:r w:rsidR="00E923FC" w:rsidRPr="008963EB">
        <w:rPr>
          <w:u w:val="none"/>
        </w:rPr>
        <w:t>ed</w:t>
      </w:r>
      <w:r w:rsidRPr="008963EB">
        <w:rPr>
          <w:u w:val="none"/>
        </w:rPr>
        <w:t xml:space="preserve"> the membership of the school-based health center (SBHC) advisory committee and adds to its responsibilities.  It requires the committee to advise the Department of Public Health (DPH) commissioner on matters relating to (1) minimum standards for providing services in SBHCs to ensure that high quality health care services are provided and (2) statutory and regulatory changes to improve health care through access to SBHCs. </w:t>
      </w:r>
    </w:p>
    <w:p w:rsidR="006B1D42" w:rsidRPr="008963EB" w:rsidRDefault="006B1D42" w:rsidP="006B1D42">
      <w:pPr>
        <w:pStyle w:val="Heading6"/>
        <w:rPr>
          <w:u w:val="none"/>
        </w:rPr>
      </w:pPr>
    </w:p>
    <w:p w:rsidR="006B1D42" w:rsidRPr="008963EB" w:rsidRDefault="000E7EF7" w:rsidP="006B1D42">
      <w:pPr>
        <w:pStyle w:val="Heading6"/>
        <w:rPr>
          <w:u w:val="none"/>
        </w:rPr>
      </w:pPr>
      <w:r w:rsidRPr="008963EB">
        <w:rPr>
          <w:u w:val="none"/>
        </w:rPr>
        <w:t xml:space="preserve">The revised and expanded committee met </w:t>
      </w:r>
      <w:r w:rsidR="002770EF" w:rsidRPr="008963EB">
        <w:rPr>
          <w:u w:val="none"/>
        </w:rPr>
        <w:t>three times</w:t>
      </w:r>
      <w:r w:rsidR="00E923FC" w:rsidRPr="008963EB">
        <w:rPr>
          <w:u w:val="none"/>
        </w:rPr>
        <w:t xml:space="preserve"> by teleconference and eight times in person since the date of the previous report (February 1, 2014).</w:t>
      </w:r>
      <w:r w:rsidR="006B1D42" w:rsidRPr="008963EB">
        <w:rPr>
          <w:u w:val="none"/>
        </w:rPr>
        <w:t xml:space="preserve"> </w:t>
      </w:r>
    </w:p>
    <w:p w:rsidR="006B1D42" w:rsidRPr="008963EB" w:rsidRDefault="006B1D42" w:rsidP="006B1D42">
      <w:pPr>
        <w:pStyle w:val="Heading6"/>
        <w:rPr>
          <w:u w:val="none"/>
        </w:rPr>
      </w:pPr>
    </w:p>
    <w:p w:rsidR="002770EF" w:rsidRPr="008963EB" w:rsidRDefault="002770EF" w:rsidP="008963EB">
      <w:pPr>
        <w:pStyle w:val="Heading6"/>
        <w:rPr>
          <w:bCs/>
          <w:u w:val="none"/>
        </w:rPr>
      </w:pPr>
      <w:r w:rsidRPr="008963EB">
        <w:rPr>
          <w:bCs/>
          <w:u w:val="none"/>
        </w:rPr>
        <w:t>The committee formulated an appropriate definition for School Based Health Centers in Connecticut.  The committee recommends the following definition be adapted into statute.</w:t>
      </w:r>
    </w:p>
    <w:p w:rsidR="002770EF" w:rsidRPr="008963EB" w:rsidRDefault="002770EF" w:rsidP="008963EB">
      <w:pPr>
        <w:spacing w:after="0" w:line="240" w:lineRule="auto"/>
        <w:rPr>
          <w:rFonts w:ascii="Times New Roman" w:hAnsi="Times New Roman" w:cs="Times New Roman"/>
          <w:sz w:val="24"/>
          <w:szCs w:val="24"/>
        </w:rPr>
      </w:pPr>
    </w:p>
    <w:p w:rsidR="002770EF" w:rsidRPr="008963EB" w:rsidRDefault="002770EF" w:rsidP="008963EB">
      <w:pPr>
        <w:spacing w:after="0" w:line="240" w:lineRule="auto"/>
        <w:rPr>
          <w:rFonts w:ascii="Times New Roman" w:hAnsi="Times New Roman" w:cs="Times New Roman"/>
          <w:sz w:val="24"/>
          <w:szCs w:val="24"/>
        </w:rPr>
      </w:pPr>
      <w:r w:rsidRPr="008963EB">
        <w:rPr>
          <w:rFonts w:ascii="Times New Roman" w:hAnsi="Times New Roman" w:cs="Times New Roman"/>
          <w:sz w:val="24"/>
          <w:szCs w:val="24"/>
        </w:rPr>
        <w:t>A school based health center is defined as:</w:t>
      </w:r>
    </w:p>
    <w:p w:rsidR="002770EF" w:rsidRPr="008963EB" w:rsidRDefault="002770EF" w:rsidP="002770EF">
      <w:pPr>
        <w:spacing w:after="0" w:line="240" w:lineRule="auto"/>
        <w:rPr>
          <w:rFonts w:ascii="Times New Roman" w:hAnsi="Times New Roman" w:cs="Times New Roman"/>
          <w:sz w:val="24"/>
          <w:szCs w:val="24"/>
        </w:rPr>
      </w:pPr>
    </w:p>
    <w:p w:rsidR="002770EF" w:rsidRPr="008963EB" w:rsidRDefault="002770EF" w:rsidP="002770EF">
      <w:pPr>
        <w:numPr>
          <w:ilvl w:val="0"/>
          <w:numId w:val="3"/>
        </w:numPr>
        <w:spacing w:after="0" w:line="240" w:lineRule="auto"/>
        <w:contextualSpacing/>
        <w:rPr>
          <w:rFonts w:ascii="Times New Roman" w:eastAsia="Calibri" w:hAnsi="Times New Roman" w:cs="Times New Roman"/>
          <w:sz w:val="24"/>
          <w:szCs w:val="24"/>
        </w:rPr>
      </w:pPr>
      <w:r w:rsidRPr="008963EB">
        <w:rPr>
          <w:rFonts w:ascii="Times New Roman" w:eastAsia="Calibri" w:hAnsi="Times New Roman" w:cs="Times New Roman"/>
          <w:sz w:val="24"/>
          <w:szCs w:val="24"/>
        </w:rPr>
        <w:t xml:space="preserve">IN GENERAL – The term ‘school based health center” means a health center that </w:t>
      </w:r>
    </w:p>
    <w:p w:rsidR="002770EF" w:rsidRPr="008963EB" w:rsidRDefault="002770EF" w:rsidP="002770EF">
      <w:pPr>
        <w:numPr>
          <w:ilvl w:val="0"/>
          <w:numId w:val="4"/>
        </w:numPr>
        <w:spacing w:after="0" w:line="240" w:lineRule="auto"/>
        <w:contextualSpacing/>
        <w:rPr>
          <w:rFonts w:ascii="Times New Roman" w:eastAsia="Calibri" w:hAnsi="Times New Roman" w:cs="Times New Roman"/>
          <w:sz w:val="24"/>
          <w:szCs w:val="24"/>
        </w:rPr>
      </w:pPr>
      <w:r w:rsidRPr="008963EB">
        <w:rPr>
          <w:rFonts w:ascii="Times New Roman" w:eastAsia="Calibri" w:hAnsi="Times New Roman" w:cs="Times New Roman"/>
          <w:sz w:val="24"/>
          <w:szCs w:val="24"/>
        </w:rPr>
        <w:t>(</w:t>
      </w:r>
      <w:proofErr w:type="spellStart"/>
      <w:r w:rsidRPr="008963EB">
        <w:rPr>
          <w:rFonts w:ascii="Times New Roman" w:eastAsia="Calibri" w:hAnsi="Times New Roman" w:cs="Times New Roman"/>
          <w:sz w:val="24"/>
          <w:szCs w:val="24"/>
        </w:rPr>
        <w:t>i</w:t>
      </w:r>
      <w:proofErr w:type="spellEnd"/>
      <w:r w:rsidRPr="008963EB">
        <w:rPr>
          <w:rFonts w:ascii="Times New Roman" w:eastAsia="Calibri" w:hAnsi="Times New Roman" w:cs="Times New Roman"/>
          <w:sz w:val="24"/>
          <w:szCs w:val="24"/>
        </w:rPr>
        <w:t>) is located within a school building or on school grounds</w:t>
      </w:r>
      <w:r w:rsidRPr="008963EB">
        <w:rPr>
          <w:rFonts w:ascii="Times New Roman" w:eastAsia="Calibri" w:hAnsi="Times New Roman" w:cs="Times New Roman"/>
          <w:color w:val="FF0000"/>
          <w:sz w:val="24"/>
          <w:szCs w:val="24"/>
        </w:rPr>
        <w:t xml:space="preserve"> </w:t>
      </w:r>
      <w:r w:rsidRPr="008963EB">
        <w:rPr>
          <w:rFonts w:ascii="Times New Roman" w:eastAsia="Calibri" w:hAnsi="Times New Roman" w:cs="Times New Roman"/>
          <w:sz w:val="24"/>
          <w:szCs w:val="24"/>
        </w:rPr>
        <w:t>of a school district or board or of an Indian tribe or tribal organization;</w:t>
      </w:r>
    </w:p>
    <w:p w:rsidR="002770EF" w:rsidRPr="008963EB" w:rsidRDefault="002770EF" w:rsidP="002770EF">
      <w:pPr>
        <w:numPr>
          <w:ilvl w:val="0"/>
          <w:numId w:val="4"/>
        </w:numPr>
        <w:spacing w:after="0" w:line="240" w:lineRule="auto"/>
        <w:contextualSpacing/>
        <w:rPr>
          <w:rFonts w:ascii="Times New Roman" w:eastAsia="Calibri" w:hAnsi="Times New Roman" w:cs="Times New Roman"/>
          <w:sz w:val="24"/>
          <w:szCs w:val="24"/>
        </w:rPr>
      </w:pPr>
      <w:r w:rsidRPr="008963EB">
        <w:rPr>
          <w:rFonts w:ascii="Times New Roman" w:eastAsia="Calibri" w:hAnsi="Times New Roman" w:cs="Times New Roman"/>
          <w:sz w:val="24"/>
          <w:szCs w:val="24"/>
        </w:rPr>
        <w:t>(ii) is organized through school, community, and health provider relationships;</w:t>
      </w:r>
    </w:p>
    <w:p w:rsidR="002770EF" w:rsidRPr="008963EB" w:rsidRDefault="002770EF" w:rsidP="002770EF">
      <w:pPr>
        <w:numPr>
          <w:ilvl w:val="0"/>
          <w:numId w:val="4"/>
        </w:numPr>
        <w:spacing w:after="0" w:line="240" w:lineRule="auto"/>
        <w:contextualSpacing/>
        <w:rPr>
          <w:rFonts w:ascii="Times New Roman" w:eastAsia="Calibri" w:hAnsi="Times New Roman" w:cs="Times New Roman"/>
          <w:sz w:val="24"/>
          <w:szCs w:val="24"/>
        </w:rPr>
      </w:pPr>
      <w:r w:rsidRPr="008963EB">
        <w:rPr>
          <w:rFonts w:ascii="Times New Roman" w:eastAsia="Calibri" w:hAnsi="Times New Roman" w:cs="Times New Roman"/>
          <w:sz w:val="24"/>
          <w:szCs w:val="24"/>
        </w:rPr>
        <w:t>(iii) is administered by a sponsoring facility/agency;</w:t>
      </w:r>
    </w:p>
    <w:p w:rsidR="002770EF" w:rsidRPr="008963EB" w:rsidRDefault="002770EF" w:rsidP="002770EF">
      <w:pPr>
        <w:numPr>
          <w:ilvl w:val="0"/>
          <w:numId w:val="4"/>
        </w:numPr>
        <w:spacing w:after="0" w:line="240" w:lineRule="auto"/>
        <w:contextualSpacing/>
        <w:rPr>
          <w:rFonts w:ascii="Times New Roman" w:eastAsia="Calibri" w:hAnsi="Times New Roman" w:cs="Times New Roman"/>
          <w:sz w:val="24"/>
          <w:szCs w:val="24"/>
        </w:rPr>
      </w:pPr>
      <w:r w:rsidRPr="008963EB">
        <w:rPr>
          <w:rFonts w:ascii="Times New Roman" w:eastAsia="Calibri" w:hAnsi="Times New Roman" w:cs="Times New Roman"/>
          <w:sz w:val="24"/>
          <w:szCs w:val="24"/>
        </w:rPr>
        <w:t xml:space="preserve">(iv) </w:t>
      </w:r>
      <w:proofErr w:type="gramStart"/>
      <w:r w:rsidRPr="008963EB">
        <w:rPr>
          <w:rFonts w:ascii="Times New Roman" w:eastAsia="Calibri" w:hAnsi="Times New Roman" w:cs="Times New Roman"/>
          <w:sz w:val="24"/>
          <w:szCs w:val="24"/>
        </w:rPr>
        <w:t>provides</w:t>
      </w:r>
      <w:proofErr w:type="gramEnd"/>
      <w:r w:rsidRPr="008963EB">
        <w:rPr>
          <w:rFonts w:ascii="Times New Roman" w:eastAsia="Calibri" w:hAnsi="Times New Roman" w:cs="Times New Roman"/>
          <w:sz w:val="24"/>
          <w:szCs w:val="24"/>
        </w:rPr>
        <w:t xml:space="preserve"> comprehensive medical and mental health/behavioral health services to children and adolescents in accordance with State and local law including laws relating to licensure and certification.</w:t>
      </w:r>
    </w:p>
    <w:p w:rsidR="002770EF" w:rsidRPr="008963EB" w:rsidRDefault="002770EF" w:rsidP="002770EF">
      <w:pPr>
        <w:spacing w:after="0" w:line="240" w:lineRule="auto"/>
        <w:rPr>
          <w:rFonts w:ascii="Times New Roman" w:eastAsia="Calibri" w:hAnsi="Times New Roman" w:cs="Times New Roman"/>
          <w:sz w:val="24"/>
          <w:szCs w:val="24"/>
        </w:rPr>
      </w:pPr>
      <w:r w:rsidRPr="008963EB">
        <w:rPr>
          <w:rFonts w:ascii="Times New Roman" w:eastAsia="Calibri" w:hAnsi="Times New Roman" w:cs="Times New Roman"/>
          <w:sz w:val="24"/>
          <w:szCs w:val="24"/>
        </w:rPr>
        <w:t xml:space="preserve">   </w:t>
      </w:r>
    </w:p>
    <w:p w:rsidR="002770EF" w:rsidRPr="008963EB" w:rsidRDefault="002770EF" w:rsidP="002770EF">
      <w:pPr>
        <w:spacing w:after="0" w:line="240" w:lineRule="auto"/>
        <w:rPr>
          <w:rFonts w:ascii="Times New Roman" w:eastAsia="Calibri" w:hAnsi="Times New Roman" w:cs="Times New Roman"/>
          <w:sz w:val="24"/>
          <w:szCs w:val="24"/>
        </w:rPr>
      </w:pPr>
    </w:p>
    <w:p w:rsidR="002770EF" w:rsidRPr="008963EB" w:rsidRDefault="002770EF" w:rsidP="002770EF">
      <w:pPr>
        <w:numPr>
          <w:ilvl w:val="0"/>
          <w:numId w:val="3"/>
        </w:numPr>
        <w:spacing w:after="0" w:line="240" w:lineRule="auto"/>
        <w:contextualSpacing/>
        <w:rPr>
          <w:rFonts w:ascii="Times New Roman" w:eastAsia="Calibri" w:hAnsi="Times New Roman" w:cs="Times New Roman"/>
          <w:sz w:val="24"/>
          <w:szCs w:val="24"/>
        </w:rPr>
      </w:pPr>
      <w:r w:rsidRPr="008963EB">
        <w:rPr>
          <w:rFonts w:ascii="Times New Roman" w:eastAsia="Calibri" w:hAnsi="Times New Roman" w:cs="Times New Roman"/>
          <w:sz w:val="24"/>
          <w:szCs w:val="24"/>
        </w:rPr>
        <w:t>SPONSORING FACILITY – For purposes of subparagraph (A)(iii), the term “sponsoring facility” includes any of the following:</w:t>
      </w:r>
    </w:p>
    <w:p w:rsidR="002770EF" w:rsidRPr="008963EB" w:rsidRDefault="002770EF" w:rsidP="002770EF">
      <w:pPr>
        <w:numPr>
          <w:ilvl w:val="0"/>
          <w:numId w:val="5"/>
        </w:numPr>
        <w:spacing w:after="0" w:line="240" w:lineRule="auto"/>
        <w:contextualSpacing/>
        <w:rPr>
          <w:rFonts w:ascii="Times New Roman" w:eastAsia="Calibri" w:hAnsi="Times New Roman" w:cs="Times New Roman"/>
          <w:sz w:val="24"/>
          <w:szCs w:val="24"/>
        </w:rPr>
      </w:pPr>
      <w:r w:rsidRPr="008963EB">
        <w:rPr>
          <w:rFonts w:ascii="Times New Roman" w:eastAsia="Calibri" w:hAnsi="Times New Roman" w:cs="Times New Roman"/>
          <w:sz w:val="24"/>
          <w:szCs w:val="24"/>
        </w:rPr>
        <w:t>(</w:t>
      </w:r>
      <w:proofErr w:type="spellStart"/>
      <w:r w:rsidRPr="008963EB">
        <w:rPr>
          <w:rFonts w:ascii="Times New Roman" w:eastAsia="Calibri" w:hAnsi="Times New Roman" w:cs="Times New Roman"/>
          <w:sz w:val="24"/>
          <w:szCs w:val="24"/>
        </w:rPr>
        <w:t>i</w:t>
      </w:r>
      <w:proofErr w:type="spellEnd"/>
      <w:r w:rsidRPr="008963EB">
        <w:rPr>
          <w:rFonts w:ascii="Times New Roman" w:eastAsia="Calibri" w:hAnsi="Times New Roman" w:cs="Times New Roman"/>
          <w:sz w:val="24"/>
          <w:szCs w:val="24"/>
        </w:rPr>
        <w:t>) a hospital</w:t>
      </w:r>
    </w:p>
    <w:p w:rsidR="002770EF" w:rsidRPr="008963EB" w:rsidRDefault="002770EF" w:rsidP="002770EF">
      <w:pPr>
        <w:numPr>
          <w:ilvl w:val="0"/>
          <w:numId w:val="5"/>
        </w:numPr>
        <w:spacing w:after="0" w:line="240" w:lineRule="auto"/>
        <w:contextualSpacing/>
        <w:rPr>
          <w:rFonts w:ascii="Times New Roman" w:eastAsia="Calibri" w:hAnsi="Times New Roman" w:cs="Times New Roman"/>
          <w:sz w:val="24"/>
          <w:szCs w:val="24"/>
        </w:rPr>
      </w:pPr>
      <w:r w:rsidRPr="008963EB">
        <w:rPr>
          <w:rFonts w:ascii="Times New Roman" w:eastAsia="Calibri" w:hAnsi="Times New Roman" w:cs="Times New Roman"/>
          <w:sz w:val="24"/>
          <w:szCs w:val="24"/>
        </w:rPr>
        <w:t>(ii) a public health department</w:t>
      </w:r>
    </w:p>
    <w:p w:rsidR="002770EF" w:rsidRPr="008963EB" w:rsidRDefault="002770EF" w:rsidP="002770EF">
      <w:pPr>
        <w:numPr>
          <w:ilvl w:val="0"/>
          <w:numId w:val="5"/>
        </w:numPr>
        <w:spacing w:after="0" w:line="240" w:lineRule="auto"/>
        <w:contextualSpacing/>
        <w:rPr>
          <w:rFonts w:ascii="Times New Roman" w:eastAsia="Calibri" w:hAnsi="Times New Roman" w:cs="Times New Roman"/>
          <w:sz w:val="24"/>
          <w:szCs w:val="24"/>
        </w:rPr>
      </w:pPr>
      <w:r w:rsidRPr="008963EB">
        <w:rPr>
          <w:rFonts w:ascii="Times New Roman" w:eastAsia="Calibri" w:hAnsi="Times New Roman" w:cs="Times New Roman"/>
          <w:sz w:val="24"/>
          <w:szCs w:val="24"/>
        </w:rPr>
        <w:t>(iii) a community health center</w:t>
      </w:r>
    </w:p>
    <w:p w:rsidR="002770EF" w:rsidRPr="008963EB" w:rsidRDefault="002770EF" w:rsidP="002770EF">
      <w:pPr>
        <w:numPr>
          <w:ilvl w:val="0"/>
          <w:numId w:val="5"/>
        </w:numPr>
        <w:spacing w:after="0" w:line="240" w:lineRule="auto"/>
        <w:contextualSpacing/>
        <w:rPr>
          <w:rFonts w:ascii="Times New Roman" w:eastAsia="Calibri" w:hAnsi="Times New Roman" w:cs="Times New Roman"/>
          <w:sz w:val="24"/>
          <w:szCs w:val="24"/>
        </w:rPr>
      </w:pPr>
      <w:r w:rsidRPr="008963EB">
        <w:rPr>
          <w:rFonts w:ascii="Times New Roman" w:eastAsia="Calibri" w:hAnsi="Times New Roman" w:cs="Times New Roman"/>
          <w:sz w:val="24"/>
          <w:szCs w:val="24"/>
        </w:rPr>
        <w:t>(iv) a nonprofit health or human services agency</w:t>
      </w:r>
    </w:p>
    <w:p w:rsidR="002770EF" w:rsidRPr="008963EB" w:rsidRDefault="002770EF" w:rsidP="002770EF">
      <w:pPr>
        <w:numPr>
          <w:ilvl w:val="0"/>
          <w:numId w:val="5"/>
        </w:numPr>
        <w:spacing w:after="0" w:line="240" w:lineRule="auto"/>
        <w:contextualSpacing/>
        <w:rPr>
          <w:rFonts w:ascii="Times New Roman" w:eastAsia="Calibri" w:hAnsi="Times New Roman" w:cs="Times New Roman"/>
          <w:sz w:val="24"/>
          <w:szCs w:val="24"/>
        </w:rPr>
      </w:pPr>
      <w:r w:rsidRPr="008963EB">
        <w:rPr>
          <w:rFonts w:ascii="Times New Roman" w:eastAsia="Calibri" w:hAnsi="Times New Roman" w:cs="Times New Roman"/>
          <w:sz w:val="24"/>
          <w:szCs w:val="24"/>
        </w:rPr>
        <w:t>(v) a school or school system</w:t>
      </w:r>
    </w:p>
    <w:p w:rsidR="002770EF" w:rsidRPr="008963EB" w:rsidRDefault="002770EF" w:rsidP="002770EF">
      <w:pPr>
        <w:numPr>
          <w:ilvl w:val="0"/>
          <w:numId w:val="5"/>
        </w:numPr>
        <w:spacing w:after="0" w:line="240" w:lineRule="auto"/>
        <w:contextualSpacing/>
        <w:rPr>
          <w:rFonts w:ascii="Times New Roman" w:eastAsia="Calibri" w:hAnsi="Times New Roman" w:cs="Times New Roman"/>
          <w:sz w:val="24"/>
          <w:szCs w:val="24"/>
        </w:rPr>
      </w:pPr>
      <w:r w:rsidRPr="008963EB">
        <w:rPr>
          <w:rFonts w:ascii="Times New Roman" w:eastAsia="Calibri" w:hAnsi="Times New Roman" w:cs="Times New Roman"/>
          <w:sz w:val="24"/>
          <w:szCs w:val="24"/>
        </w:rPr>
        <w:t xml:space="preserve">(vi) </w:t>
      </w:r>
      <w:proofErr w:type="gramStart"/>
      <w:r w:rsidRPr="008963EB">
        <w:rPr>
          <w:rFonts w:ascii="Times New Roman" w:eastAsia="Calibri" w:hAnsi="Times New Roman" w:cs="Times New Roman"/>
          <w:sz w:val="24"/>
          <w:szCs w:val="24"/>
        </w:rPr>
        <w:t>a</w:t>
      </w:r>
      <w:proofErr w:type="gramEnd"/>
      <w:r w:rsidRPr="008963EB">
        <w:rPr>
          <w:rFonts w:ascii="Times New Roman" w:eastAsia="Calibri" w:hAnsi="Times New Roman" w:cs="Times New Roman"/>
          <w:sz w:val="24"/>
          <w:szCs w:val="24"/>
        </w:rPr>
        <w:t xml:space="preserve"> program administered by the Indian Health Service or Bureau of Indian Affairs or operated by an Indian tribe or a tribal organization.</w:t>
      </w:r>
    </w:p>
    <w:p w:rsidR="002770EF" w:rsidRPr="008963EB" w:rsidRDefault="002770EF" w:rsidP="002770EF">
      <w:pPr>
        <w:spacing w:after="0" w:line="240" w:lineRule="auto"/>
        <w:ind w:left="720"/>
        <w:rPr>
          <w:rFonts w:ascii="Times New Roman" w:eastAsia="Calibri" w:hAnsi="Times New Roman" w:cs="Times New Roman"/>
          <w:sz w:val="24"/>
          <w:szCs w:val="24"/>
        </w:rPr>
      </w:pPr>
    </w:p>
    <w:p w:rsidR="002770EF" w:rsidRPr="008963EB" w:rsidRDefault="002770EF" w:rsidP="002770EF">
      <w:pPr>
        <w:spacing w:after="0" w:line="240" w:lineRule="auto"/>
        <w:rPr>
          <w:rFonts w:ascii="Times New Roman" w:eastAsia="Calibri" w:hAnsi="Times New Roman" w:cs="Times New Roman"/>
          <w:sz w:val="24"/>
          <w:szCs w:val="24"/>
        </w:rPr>
      </w:pPr>
      <w:r w:rsidRPr="008963EB">
        <w:rPr>
          <w:rFonts w:ascii="Times New Roman" w:eastAsia="Calibri" w:hAnsi="Times New Roman" w:cs="Times New Roman"/>
          <w:sz w:val="24"/>
          <w:szCs w:val="24"/>
        </w:rPr>
        <w:t xml:space="preserve">Those entities that meet the definition above may refer to their service as a School Based Health Center. </w:t>
      </w:r>
    </w:p>
    <w:p w:rsidR="002770EF" w:rsidRPr="008963EB" w:rsidRDefault="002770EF" w:rsidP="002770EF">
      <w:pPr>
        <w:spacing w:after="0" w:line="240" w:lineRule="auto"/>
        <w:rPr>
          <w:rFonts w:ascii="Times New Roman" w:eastAsia="Calibri" w:hAnsi="Times New Roman" w:cs="Times New Roman"/>
          <w:sz w:val="24"/>
          <w:szCs w:val="24"/>
        </w:rPr>
      </w:pPr>
    </w:p>
    <w:p w:rsidR="000E7EF7" w:rsidRPr="008963EB" w:rsidRDefault="00162533" w:rsidP="002770EF">
      <w:pPr>
        <w:spacing w:after="0" w:line="240" w:lineRule="auto"/>
        <w:rPr>
          <w:rFonts w:ascii="Times New Roman" w:hAnsi="Times New Roman" w:cs="Times New Roman"/>
          <w:bCs/>
          <w:sz w:val="24"/>
          <w:szCs w:val="24"/>
        </w:rPr>
      </w:pPr>
      <w:r w:rsidRPr="008963EB">
        <w:rPr>
          <w:rFonts w:ascii="Times New Roman" w:hAnsi="Times New Roman" w:cs="Times New Roman"/>
          <w:bCs/>
          <w:sz w:val="24"/>
          <w:szCs w:val="24"/>
        </w:rPr>
        <w:t xml:space="preserve">The committee </w:t>
      </w:r>
      <w:r w:rsidR="002770EF" w:rsidRPr="008963EB">
        <w:rPr>
          <w:rFonts w:ascii="Times New Roman" w:hAnsi="Times New Roman" w:cs="Times New Roman"/>
          <w:bCs/>
          <w:sz w:val="24"/>
          <w:szCs w:val="24"/>
        </w:rPr>
        <w:t xml:space="preserve">also developed a set of minimum standards for School Based Health Centers in Connecticut. </w:t>
      </w:r>
      <w:r w:rsidR="002770EF" w:rsidRPr="008963EB">
        <w:rPr>
          <w:rFonts w:ascii="Times New Roman" w:hAnsi="Times New Roman" w:cs="Times New Roman"/>
          <w:sz w:val="24"/>
          <w:szCs w:val="24"/>
        </w:rPr>
        <w:t xml:space="preserve">These standards were adapted from the </w:t>
      </w:r>
      <w:r w:rsidR="002770EF" w:rsidRPr="008963EB">
        <w:rPr>
          <w:rFonts w:ascii="Times New Roman" w:hAnsi="Times New Roman" w:cs="Times New Roman"/>
          <w:i/>
          <w:sz w:val="24"/>
          <w:szCs w:val="24"/>
        </w:rPr>
        <w:t>Quality Standards for Colorado School-Based Health Centers,</w:t>
      </w:r>
      <w:r w:rsidR="002770EF" w:rsidRPr="008963EB">
        <w:rPr>
          <w:rFonts w:ascii="Times New Roman" w:hAnsi="Times New Roman" w:cs="Times New Roman"/>
          <w:sz w:val="24"/>
          <w:szCs w:val="24"/>
        </w:rPr>
        <w:t xml:space="preserve"> published October 2009 by the Colorado Department of Public Health and Environment. The Colorado standards were modified by the legislatively-mandated SBHC Advisory Committee to reflect Quality Standards for Connecticut School Based Health Centers.</w:t>
      </w:r>
      <w:r w:rsidR="002770EF" w:rsidRPr="008963EB">
        <w:rPr>
          <w:rFonts w:ascii="Times New Roman" w:hAnsi="Times New Roman" w:cs="Times New Roman"/>
          <w:bCs/>
          <w:sz w:val="24"/>
          <w:szCs w:val="24"/>
        </w:rPr>
        <w:t xml:space="preserve"> </w:t>
      </w:r>
      <w:r w:rsidR="008963EB" w:rsidRPr="008963EB">
        <w:rPr>
          <w:rFonts w:ascii="Times New Roman" w:hAnsi="Times New Roman" w:cs="Times New Roman"/>
          <w:bCs/>
          <w:sz w:val="24"/>
          <w:szCs w:val="24"/>
        </w:rPr>
        <w:t xml:space="preserve">The committee </w:t>
      </w:r>
      <w:r w:rsidRPr="008963EB">
        <w:rPr>
          <w:rFonts w:ascii="Times New Roman" w:hAnsi="Times New Roman" w:cs="Times New Roman"/>
          <w:bCs/>
          <w:sz w:val="24"/>
          <w:szCs w:val="24"/>
        </w:rPr>
        <w:t>recommends the</w:t>
      </w:r>
      <w:r w:rsidR="008963EB" w:rsidRPr="008963EB">
        <w:rPr>
          <w:rFonts w:ascii="Times New Roman" w:hAnsi="Times New Roman" w:cs="Times New Roman"/>
          <w:bCs/>
          <w:sz w:val="24"/>
          <w:szCs w:val="24"/>
        </w:rPr>
        <w:t xml:space="preserve"> following</w:t>
      </w:r>
      <w:r w:rsidRPr="008963EB">
        <w:rPr>
          <w:rFonts w:ascii="Times New Roman" w:hAnsi="Times New Roman" w:cs="Times New Roman"/>
          <w:bCs/>
          <w:sz w:val="24"/>
          <w:szCs w:val="24"/>
        </w:rPr>
        <w:t xml:space="preserve"> minimum standards b</w:t>
      </w:r>
      <w:r w:rsidR="006B1D42" w:rsidRPr="008963EB">
        <w:rPr>
          <w:rFonts w:ascii="Times New Roman" w:hAnsi="Times New Roman" w:cs="Times New Roman"/>
          <w:bCs/>
          <w:sz w:val="24"/>
          <w:szCs w:val="24"/>
        </w:rPr>
        <w:t>e</w:t>
      </w:r>
      <w:r w:rsidRPr="008963EB">
        <w:rPr>
          <w:rFonts w:ascii="Times New Roman" w:hAnsi="Times New Roman" w:cs="Times New Roman"/>
          <w:bCs/>
          <w:sz w:val="24"/>
          <w:szCs w:val="24"/>
        </w:rPr>
        <w:t xml:space="preserve"> adopted into state statute. </w:t>
      </w:r>
    </w:p>
    <w:p w:rsidR="008963EB" w:rsidRDefault="008963EB" w:rsidP="006B1D42">
      <w:pPr>
        <w:spacing w:after="0" w:line="240" w:lineRule="auto"/>
        <w:ind w:left="2880" w:hanging="2880"/>
        <w:jc w:val="center"/>
        <w:rPr>
          <w:rFonts w:ascii="Times New Roman" w:hAnsi="Times New Roman" w:cs="Times New Roman"/>
          <w:b/>
          <w:sz w:val="24"/>
          <w:szCs w:val="24"/>
        </w:rPr>
      </w:pPr>
    </w:p>
    <w:p w:rsidR="006B1D42" w:rsidRPr="008963EB" w:rsidRDefault="006B1D42" w:rsidP="006B1D42">
      <w:pPr>
        <w:spacing w:after="0" w:line="240" w:lineRule="auto"/>
        <w:ind w:left="2880" w:hanging="2880"/>
        <w:jc w:val="center"/>
        <w:rPr>
          <w:rFonts w:ascii="Times New Roman" w:hAnsi="Times New Roman" w:cs="Times New Roman"/>
          <w:b/>
          <w:sz w:val="24"/>
          <w:szCs w:val="24"/>
        </w:rPr>
      </w:pPr>
      <w:r w:rsidRPr="008963EB">
        <w:rPr>
          <w:rFonts w:ascii="Times New Roman" w:hAnsi="Times New Roman" w:cs="Times New Roman"/>
          <w:b/>
          <w:sz w:val="24"/>
          <w:szCs w:val="24"/>
        </w:rPr>
        <w:lastRenderedPageBreak/>
        <w:t>Quality Standards for</w:t>
      </w:r>
    </w:p>
    <w:p w:rsidR="006B1D42" w:rsidRPr="008963EB" w:rsidRDefault="006B1D42" w:rsidP="006B1D42">
      <w:pPr>
        <w:spacing w:after="0" w:line="240" w:lineRule="auto"/>
        <w:ind w:left="2880" w:hanging="2880"/>
        <w:jc w:val="center"/>
        <w:rPr>
          <w:rFonts w:ascii="Times New Roman" w:hAnsi="Times New Roman" w:cs="Times New Roman"/>
          <w:sz w:val="24"/>
          <w:szCs w:val="24"/>
        </w:rPr>
      </w:pPr>
      <w:r w:rsidRPr="008963EB">
        <w:rPr>
          <w:rFonts w:ascii="Times New Roman" w:hAnsi="Times New Roman" w:cs="Times New Roman"/>
          <w:b/>
          <w:sz w:val="24"/>
          <w:szCs w:val="24"/>
        </w:rPr>
        <w:t>Connecticut School Based Health Centers</w:t>
      </w:r>
    </w:p>
    <w:p w:rsidR="006B1D42" w:rsidRPr="008963EB" w:rsidRDefault="006B1D42" w:rsidP="006B1D42">
      <w:pPr>
        <w:spacing w:after="0" w:line="240" w:lineRule="auto"/>
        <w:rPr>
          <w:rFonts w:ascii="Times New Roman" w:hAnsi="Times New Roman" w:cs="Times New Roman"/>
          <w:sz w:val="24"/>
          <w:szCs w:val="24"/>
        </w:rPr>
      </w:pPr>
      <w:r w:rsidRPr="008963EB">
        <w:rPr>
          <w:rFonts w:ascii="Times New Roman" w:hAnsi="Times New Roman" w:cs="Times New Roman"/>
          <w:sz w:val="24"/>
          <w:szCs w:val="24"/>
        </w:rPr>
        <w:t xml:space="preserve">  </w:t>
      </w:r>
    </w:p>
    <w:p w:rsidR="006B1D42" w:rsidRPr="008963EB" w:rsidRDefault="006B1D42" w:rsidP="006B1D42">
      <w:pPr>
        <w:spacing w:after="0" w:line="240" w:lineRule="auto"/>
        <w:rPr>
          <w:rFonts w:ascii="Times New Roman" w:hAnsi="Times New Roman" w:cs="Times New Roman"/>
          <w:sz w:val="24"/>
          <w:szCs w:val="24"/>
        </w:rPr>
      </w:pPr>
      <w:r w:rsidRPr="008963EB">
        <w:rPr>
          <w:rFonts w:ascii="Times New Roman" w:hAnsi="Times New Roman" w:cs="Times New Roman"/>
          <w:sz w:val="24"/>
          <w:szCs w:val="24"/>
        </w:rPr>
        <w:t>School Based Health Centers in Connecticut will meet the following minimum standards.</w:t>
      </w:r>
    </w:p>
    <w:p w:rsidR="006B1D42" w:rsidRPr="008963EB" w:rsidRDefault="006B1D42" w:rsidP="006B1D42">
      <w:pPr>
        <w:spacing w:after="0" w:line="240" w:lineRule="auto"/>
        <w:jc w:val="center"/>
        <w:rPr>
          <w:rFonts w:ascii="Times New Roman" w:hAnsi="Times New Roman" w:cs="Times New Roman"/>
          <w:b/>
          <w:sz w:val="24"/>
          <w:szCs w:val="24"/>
        </w:rPr>
      </w:pPr>
      <w:r w:rsidRPr="008963EB">
        <w:rPr>
          <w:rFonts w:ascii="Times New Roman" w:hAnsi="Times New Roman" w:cs="Times New Roman"/>
          <w:b/>
          <w:sz w:val="24"/>
          <w:szCs w:val="24"/>
        </w:rPr>
        <w:t>Quality Standards for Connecticut School Based Health Centers</w:t>
      </w:r>
    </w:p>
    <w:p w:rsidR="006B1D42" w:rsidRPr="008963EB" w:rsidRDefault="006B1D42" w:rsidP="006B1D42">
      <w:pPr>
        <w:spacing w:after="0" w:line="240" w:lineRule="auto"/>
        <w:jc w:val="center"/>
        <w:rPr>
          <w:rFonts w:ascii="Times New Roman" w:hAnsi="Times New Roman" w:cs="Times New Roman"/>
          <w:b/>
          <w:sz w:val="24"/>
          <w:szCs w:val="24"/>
        </w:rPr>
      </w:pPr>
    </w:p>
    <w:p w:rsidR="006B1D42" w:rsidRPr="008963EB" w:rsidRDefault="006B1D42" w:rsidP="006B1D42">
      <w:pPr>
        <w:spacing w:after="0" w:line="240" w:lineRule="auto"/>
        <w:rPr>
          <w:rFonts w:ascii="Times New Roman" w:hAnsi="Times New Roman" w:cs="Times New Roman"/>
          <w:sz w:val="24"/>
          <w:szCs w:val="24"/>
        </w:rPr>
      </w:pPr>
      <w:r w:rsidRPr="008963EB">
        <w:rPr>
          <w:rFonts w:ascii="Times New Roman" w:hAnsi="Times New Roman" w:cs="Times New Roman"/>
          <w:b/>
          <w:sz w:val="24"/>
          <w:szCs w:val="24"/>
        </w:rPr>
        <w:t>I  Core Requirements</w:t>
      </w:r>
    </w:p>
    <w:p w:rsidR="006B1D42" w:rsidRPr="008963EB" w:rsidRDefault="006B1D42" w:rsidP="006B1D42">
      <w:pPr>
        <w:spacing w:after="0" w:line="240" w:lineRule="auto"/>
        <w:rPr>
          <w:rFonts w:ascii="Times New Roman" w:hAnsi="Times New Roman" w:cs="Times New Roman"/>
          <w:sz w:val="24"/>
          <w:szCs w:val="24"/>
        </w:rPr>
      </w:pPr>
    </w:p>
    <w:p w:rsidR="006B1D42" w:rsidRPr="008963EB" w:rsidRDefault="006B1D42" w:rsidP="006B1D42">
      <w:pPr>
        <w:spacing w:after="0" w:line="240" w:lineRule="auto"/>
        <w:rPr>
          <w:rFonts w:ascii="Times New Roman" w:hAnsi="Times New Roman" w:cs="Times New Roman"/>
          <w:b/>
          <w:sz w:val="24"/>
          <w:szCs w:val="24"/>
        </w:rPr>
      </w:pPr>
      <w:r w:rsidRPr="008963EB">
        <w:rPr>
          <w:rFonts w:ascii="Times New Roman" w:hAnsi="Times New Roman" w:cs="Times New Roman"/>
          <w:b/>
          <w:sz w:val="24"/>
          <w:szCs w:val="24"/>
        </w:rPr>
        <w:t>A.  Administrative</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1.  Organizational chart with clear lines of authority and supervision</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 xml:space="preserve">2.  An administrator responsible for overall program management, quality of care, coordination with school and collaborating partner agency personnel; an identified coordinator for each SBHC site </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 xml:space="preserve">3.  Written job descriptions for all staff providing care or involved in SBHC operations  </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4.  A signed school nurse/SBHC communications’ agreement</w:t>
      </w:r>
      <w:r w:rsidR="008963EB">
        <w:rPr>
          <w:rFonts w:ascii="Times New Roman" w:hAnsi="Times New Roman" w:cs="Times New Roman"/>
          <w:sz w:val="24"/>
          <w:szCs w:val="24"/>
        </w:rPr>
        <w:t xml:space="preserve"> (See Appendix C)</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5.  Written policy addressing compliance with the Health Insurance Portability and Accountability Act (HIPAA) and Family Education Rights and Privacy Act (FERPA)</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6.  Periodic performance evaluation of staff per sponsoring organization requirements</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7.  Appropriate credentialing/licensure and re-credentialing of all clinical providers</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8.  Each student shall have a completed, signed enrollment form on file which includes: demographic information; parent/guardian contact information; third-party billing and primary care providers’ information; consent to treat; and a medical history</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9.  Written policy regarding SBHC responsibilities in case of a school emergency or disaster.</w:t>
      </w:r>
      <w:r w:rsidRPr="008963EB">
        <w:rPr>
          <w:rFonts w:ascii="Times New Roman" w:hAnsi="Times New Roman" w:cs="Times New Roman"/>
          <w:sz w:val="24"/>
          <w:szCs w:val="24"/>
        </w:rPr>
        <w:tab/>
      </w:r>
    </w:p>
    <w:p w:rsidR="006B1D42" w:rsidRPr="008963EB" w:rsidRDefault="006B1D42" w:rsidP="006B1D42">
      <w:pPr>
        <w:spacing w:after="0" w:line="240" w:lineRule="auto"/>
        <w:rPr>
          <w:rFonts w:ascii="Times New Roman" w:hAnsi="Times New Roman" w:cs="Times New Roman"/>
          <w:sz w:val="24"/>
          <w:szCs w:val="24"/>
        </w:rPr>
      </w:pPr>
    </w:p>
    <w:p w:rsidR="006B1D42" w:rsidRPr="008963EB" w:rsidRDefault="006B1D42" w:rsidP="006B1D42">
      <w:pPr>
        <w:spacing w:after="0" w:line="240" w:lineRule="auto"/>
        <w:rPr>
          <w:rFonts w:ascii="Times New Roman" w:hAnsi="Times New Roman" w:cs="Times New Roman"/>
          <w:b/>
          <w:sz w:val="24"/>
          <w:szCs w:val="24"/>
        </w:rPr>
      </w:pPr>
      <w:r w:rsidRPr="008963EB">
        <w:rPr>
          <w:rFonts w:ascii="Times New Roman" w:hAnsi="Times New Roman" w:cs="Times New Roman"/>
          <w:b/>
          <w:sz w:val="24"/>
          <w:szCs w:val="24"/>
        </w:rPr>
        <w:t>B.  Staffing Includes:</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 xml:space="preserve">1.  On-site support staff </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2.  On-site licensed medical clinician</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3.  On-site behavioral health clinician (licensed or license-eligible)</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4.  Designated health care provider available to clinic staff to discuss clinical issues as needed.</w:t>
      </w:r>
    </w:p>
    <w:p w:rsidR="006B1D42" w:rsidRPr="008963EB" w:rsidRDefault="006B1D42" w:rsidP="006B1D42">
      <w:pPr>
        <w:spacing w:after="0" w:line="240" w:lineRule="auto"/>
        <w:rPr>
          <w:rFonts w:ascii="Times New Roman" w:hAnsi="Times New Roman" w:cs="Times New Roman"/>
          <w:sz w:val="24"/>
          <w:szCs w:val="24"/>
        </w:rPr>
      </w:pPr>
    </w:p>
    <w:p w:rsidR="006B1D42" w:rsidRPr="008963EB" w:rsidRDefault="006B1D42" w:rsidP="006B1D42">
      <w:pPr>
        <w:spacing w:after="0" w:line="240" w:lineRule="auto"/>
        <w:rPr>
          <w:rFonts w:ascii="Times New Roman" w:hAnsi="Times New Roman" w:cs="Times New Roman"/>
          <w:b/>
          <w:sz w:val="24"/>
          <w:szCs w:val="24"/>
        </w:rPr>
      </w:pPr>
      <w:r w:rsidRPr="008963EB">
        <w:rPr>
          <w:rFonts w:ascii="Times New Roman" w:hAnsi="Times New Roman" w:cs="Times New Roman"/>
          <w:b/>
          <w:sz w:val="24"/>
          <w:szCs w:val="24"/>
        </w:rPr>
        <w:t>C.  Facility</w:t>
      </w:r>
    </w:p>
    <w:p w:rsidR="006B1D42" w:rsidRPr="008963EB" w:rsidRDefault="006B1D42" w:rsidP="006B1D42">
      <w:pPr>
        <w:spacing w:after="0" w:line="240" w:lineRule="auto"/>
        <w:ind w:left="360"/>
        <w:rPr>
          <w:rFonts w:ascii="Times New Roman" w:hAnsi="Times New Roman" w:cs="Times New Roman"/>
          <w:sz w:val="24"/>
          <w:szCs w:val="24"/>
        </w:rPr>
      </w:pPr>
      <w:r w:rsidRPr="008963EB">
        <w:rPr>
          <w:rFonts w:ascii="Times New Roman" w:hAnsi="Times New Roman" w:cs="Times New Roman"/>
          <w:sz w:val="24"/>
          <w:szCs w:val="24"/>
        </w:rPr>
        <w:t>a. Location</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1. Health Center is established and operated within a school building or on school grounds</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2.  SBHCs occupy a dedicated space for the purpose of providing SBHC services.</w:t>
      </w:r>
    </w:p>
    <w:p w:rsidR="006B1D42" w:rsidRPr="008963EB" w:rsidRDefault="006B1D42" w:rsidP="006B1D42">
      <w:pPr>
        <w:spacing w:after="0" w:line="240" w:lineRule="auto"/>
        <w:ind w:left="720"/>
        <w:rPr>
          <w:rFonts w:ascii="Times New Roman" w:hAnsi="Times New Roman" w:cs="Times New Roman"/>
          <w:sz w:val="24"/>
          <w:szCs w:val="24"/>
        </w:rPr>
      </w:pPr>
    </w:p>
    <w:p w:rsidR="006B1D42" w:rsidRPr="008963EB" w:rsidRDefault="006B1D42" w:rsidP="006B1D42">
      <w:pPr>
        <w:spacing w:after="0" w:line="240" w:lineRule="auto"/>
        <w:ind w:left="360"/>
        <w:rPr>
          <w:rFonts w:ascii="Times New Roman" w:hAnsi="Times New Roman" w:cs="Times New Roman"/>
          <w:sz w:val="24"/>
          <w:szCs w:val="24"/>
        </w:rPr>
      </w:pPr>
      <w:r w:rsidRPr="008963EB">
        <w:rPr>
          <w:rFonts w:ascii="Times New Roman" w:hAnsi="Times New Roman" w:cs="Times New Roman"/>
          <w:sz w:val="24"/>
          <w:szCs w:val="24"/>
        </w:rPr>
        <w:t>b. Regulations</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1.  In schools renovated after 1990, the facility meets Americans with Disabilities Act requirements for accommodation of individuals with disabilities</w:t>
      </w:r>
      <w:r w:rsidRPr="008963EB">
        <w:rPr>
          <w:rFonts w:ascii="Times New Roman" w:hAnsi="Times New Roman" w:cs="Times New Roman"/>
          <w:sz w:val="24"/>
          <w:szCs w:val="24"/>
        </w:rPr>
        <w:tab/>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2.  Facility meets local, state, and federal building codes (including lights, exit signs, ventilation, etc.); Occupational Safety and Health Administration requirements and any other local, state or federal requirements for occupancy and use of the space allocated for the SBHC.</w:t>
      </w:r>
      <w:r w:rsidRPr="008963EB">
        <w:rPr>
          <w:rFonts w:ascii="Times New Roman" w:hAnsi="Times New Roman" w:cs="Times New Roman"/>
          <w:sz w:val="24"/>
          <w:szCs w:val="24"/>
        </w:rPr>
        <w:tab/>
      </w:r>
    </w:p>
    <w:p w:rsidR="006B1D42" w:rsidRPr="008963EB" w:rsidRDefault="006B1D42" w:rsidP="006B1D42">
      <w:pPr>
        <w:spacing w:after="0" w:line="240" w:lineRule="auto"/>
        <w:ind w:left="360"/>
        <w:rPr>
          <w:rFonts w:ascii="Times New Roman" w:hAnsi="Times New Roman" w:cs="Times New Roman"/>
          <w:sz w:val="24"/>
          <w:szCs w:val="24"/>
        </w:rPr>
      </w:pPr>
    </w:p>
    <w:p w:rsidR="006B1D42" w:rsidRPr="008963EB" w:rsidRDefault="006B1D42" w:rsidP="006B1D42">
      <w:pPr>
        <w:spacing w:after="0" w:line="240" w:lineRule="auto"/>
        <w:ind w:left="360"/>
        <w:rPr>
          <w:rFonts w:ascii="Times New Roman" w:hAnsi="Times New Roman" w:cs="Times New Roman"/>
          <w:sz w:val="24"/>
          <w:szCs w:val="24"/>
        </w:rPr>
      </w:pPr>
      <w:r w:rsidRPr="008963EB">
        <w:rPr>
          <w:rFonts w:ascii="Times New Roman" w:hAnsi="Times New Roman" w:cs="Times New Roman"/>
          <w:sz w:val="24"/>
          <w:szCs w:val="24"/>
        </w:rPr>
        <w:t>c. Physical Space</w:t>
      </w:r>
    </w:p>
    <w:p w:rsidR="006B1D42" w:rsidRPr="008963EB" w:rsidRDefault="006B1D42" w:rsidP="006B1D42">
      <w:pPr>
        <w:spacing w:after="0" w:line="240" w:lineRule="auto"/>
        <w:ind w:left="360"/>
        <w:rPr>
          <w:rFonts w:ascii="Times New Roman" w:hAnsi="Times New Roman" w:cs="Times New Roman"/>
          <w:sz w:val="24"/>
          <w:szCs w:val="24"/>
        </w:rPr>
      </w:pPr>
      <w:r w:rsidRPr="008963EB">
        <w:rPr>
          <w:rFonts w:ascii="Times New Roman" w:hAnsi="Times New Roman" w:cs="Times New Roman"/>
          <w:sz w:val="24"/>
          <w:szCs w:val="24"/>
        </w:rPr>
        <w:t>Although some rooms/areas may serve more than one purpose in delivering SBHC services, the center includes at least the following functional elements:</w:t>
      </w:r>
      <w:r w:rsidRPr="008963EB">
        <w:rPr>
          <w:rFonts w:ascii="Times New Roman" w:hAnsi="Times New Roman" w:cs="Times New Roman"/>
          <w:sz w:val="24"/>
          <w:szCs w:val="24"/>
        </w:rPr>
        <w:tab/>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lastRenderedPageBreak/>
        <w:t>1.  A designated waiting/reception area</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2.  At least one exam room</w:t>
      </w:r>
      <w:r w:rsidRPr="008963EB">
        <w:rPr>
          <w:rFonts w:ascii="Times New Roman" w:hAnsi="Times New Roman" w:cs="Times New Roman"/>
          <w:sz w:val="24"/>
          <w:szCs w:val="24"/>
        </w:rPr>
        <w:tab/>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3.  One accessible sink with hot and cold water</w:t>
      </w:r>
      <w:r w:rsidRPr="008963EB">
        <w:rPr>
          <w:rFonts w:ascii="Times New Roman" w:hAnsi="Times New Roman" w:cs="Times New Roman"/>
          <w:sz w:val="24"/>
          <w:szCs w:val="24"/>
        </w:rPr>
        <w:tab/>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4.  A counseling room/private area</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 xml:space="preserve">5.  Access to a handicapped accessible toilet facility with a sink with hot and cold water </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6.  Office/clerical area</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7.  A secure, locked storage area for supplies (e.g. medications, lab supplies)</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 xml:space="preserve">8.  A designated lab space with clean and dirty areas  </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 xml:space="preserve">9.  Secure and confidential records storage </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10. A phone line exclusively dedicated to the center</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11. A minimum of one secure data connection</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12. Walls extend from floor to ceiling, with doors in appropriate locations to facilitate privacy and confidentiality</w:t>
      </w:r>
      <w:r w:rsidRPr="008963EB">
        <w:rPr>
          <w:rFonts w:ascii="Times New Roman" w:hAnsi="Times New Roman" w:cs="Times New Roman"/>
          <w:sz w:val="24"/>
          <w:szCs w:val="24"/>
        </w:rPr>
        <w:tab/>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13. Each room/area includes adequate lighting</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14. The school's central office intercom system connects to the SBHC.</w:t>
      </w:r>
    </w:p>
    <w:p w:rsidR="006B1D42" w:rsidRPr="008963EB" w:rsidRDefault="006B1D42" w:rsidP="006B1D42">
      <w:pPr>
        <w:spacing w:after="0" w:line="240" w:lineRule="auto"/>
        <w:ind w:left="360"/>
        <w:rPr>
          <w:rFonts w:ascii="Times New Roman" w:hAnsi="Times New Roman" w:cs="Times New Roman"/>
          <w:sz w:val="24"/>
          <w:szCs w:val="24"/>
        </w:rPr>
      </w:pPr>
    </w:p>
    <w:p w:rsidR="006B1D42" w:rsidRPr="008963EB" w:rsidRDefault="006B1D42" w:rsidP="006B1D42">
      <w:pPr>
        <w:spacing w:after="0" w:line="240" w:lineRule="auto"/>
        <w:ind w:left="360"/>
        <w:rPr>
          <w:rFonts w:ascii="Times New Roman" w:hAnsi="Times New Roman" w:cs="Times New Roman"/>
          <w:sz w:val="24"/>
          <w:szCs w:val="24"/>
        </w:rPr>
      </w:pPr>
      <w:r w:rsidRPr="008963EB">
        <w:rPr>
          <w:rFonts w:ascii="Times New Roman" w:hAnsi="Times New Roman" w:cs="Times New Roman"/>
          <w:sz w:val="24"/>
          <w:szCs w:val="24"/>
        </w:rPr>
        <w:t>d. Equipment and Supplies</w:t>
      </w:r>
    </w:p>
    <w:p w:rsidR="006B1D42" w:rsidRPr="008963EB" w:rsidRDefault="006B1D42" w:rsidP="006B1D42">
      <w:pPr>
        <w:spacing w:after="0" w:line="240" w:lineRule="auto"/>
        <w:ind w:left="360"/>
        <w:rPr>
          <w:rFonts w:ascii="Times New Roman" w:hAnsi="Times New Roman" w:cs="Times New Roman"/>
          <w:sz w:val="24"/>
          <w:szCs w:val="24"/>
        </w:rPr>
      </w:pPr>
      <w:r w:rsidRPr="008963EB">
        <w:rPr>
          <w:rFonts w:ascii="Times New Roman" w:hAnsi="Times New Roman" w:cs="Times New Roman"/>
          <w:sz w:val="24"/>
          <w:szCs w:val="24"/>
        </w:rPr>
        <w:t>The SBHC includes:</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1.  Equipment and supplies necessary to provide all services</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2.  SBHC equipment checked regularly to ensure good working order, and maintained and calibrated as recommended by manufacturer</w:t>
      </w:r>
      <w:r w:rsidRPr="008963EB">
        <w:rPr>
          <w:rFonts w:ascii="Times New Roman" w:hAnsi="Times New Roman" w:cs="Times New Roman"/>
          <w:sz w:val="24"/>
          <w:szCs w:val="24"/>
        </w:rPr>
        <w:tab/>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3.  Processes for inspecting emergency medical equipment monthly for items that need to be replaced or replenished</w:t>
      </w:r>
      <w:r w:rsidRPr="008963EB">
        <w:rPr>
          <w:rFonts w:ascii="Times New Roman" w:hAnsi="Times New Roman" w:cs="Times New Roman"/>
          <w:sz w:val="24"/>
          <w:szCs w:val="24"/>
        </w:rPr>
        <w:tab/>
      </w:r>
      <w:r w:rsidRPr="008963EB">
        <w:rPr>
          <w:rFonts w:ascii="Times New Roman" w:hAnsi="Times New Roman" w:cs="Times New Roman"/>
          <w:sz w:val="24"/>
          <w:szCs w:val="24"/>
        </w:rPr>
        <w:tab/>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4.  The SBHC is compliant with the current vaccine storage standards</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5.  Procedures for checking medications and supplies monthly for outdated materials, and for processing them accordingly.</w:t>
      </w:r>
    </w:p>
    <w:p w:rsidR="006B1D42" w:rsidRPr="008963EB" w:rsidRDefault="006B1D42" w:rsidP="006B1D42">
      <w:pPr>
        <w:spacing w:after="0" w:line="240" w:lineRule="auto"/>
        <w:ind w:left="360"/>
        <w:rPr>
          <w:rFonts w:ascii="Times New Roman" w:hAnsi="Times New Roman" w:cs="Times New Roman"/>
          <w:sz w:val="24"/>
          <w:szCs w:val="24"/>
        </w:rPr>
      </w:pPr>
    </w:p>
    <w:p w:rsidR="006B1D42" w:rsidRPr="008963EB" w:rsidRDefault="006B1D42" w:rsidP="006B1D42">
      <w:pPr>
        <w:spacing w:after="0" w:line="240" w:lineRule="auto"/>
        <w:rPr>
          <w:rFonts w:ascii="Times New Roman" w:hAnsi="Times New Roman" w:cs="Times New Roman"/>
          <w:b/>
          <w:sz w:val="24"/>
          <w:szCs w:val="24"/>
        </w:rPr>
      </w:pPr>
      <w:r w:rsidRPr="008963EB">
        <w:rPr>
          <w:rFonts w:ascii="Times New Roman" w:hAnsi="Times New Roman" w:cs="Times New Roman"/>
          <w:b/>
          <w:sz w:val="24"/>
          <w:szCs w:val="24"/>
        </w:rPr>
        <w:t xml:space="preserve">II   Sponsorship Requirements </w:t>
      </w:r>
    </w:p>
    <w:p w:rsidR="006B1D42" w:rsidRPr="008963EB" w:rsidRDefault="006B1D42" w:rsidP="006B1D42">
      <w:pPr>
        <w:spacing w:after="0" w:line="240" w:lineRule="auto"/>
        <w:ind w:left="360"/>
        <w:rPr>
          <w:rFonts w:ascii="Times New Roman" w:hAnsi="Times New Roman" w:cs="Times New Roman"/>
          <w:b/>
          <w:sz w:val="24"/>
          <w:szCs w:val="24"/>
        </w:rPr>
      </w:pPr>
    </w:p>
    <w:p w:rsidR="006B1D42" w:rsidRPr="008963EB" w:rsidRDefault="006B1D42" w:rsidP="006B1D42">
      <w:pPr>
        <w:spacing w:after="0" w:line="240" w:lineRule="auto"/>
        <w:ind w:left="360"/>
        <w:rPr>
          <w:rFonts w:ascii="Times New Roman" w:hAnsi="Times New Roman" w:cs="Times New Roman"/>
          <w:b/>
          <w:sz w:val="24"/>
          <w:szCs w:val="24"/>
        </w:rPr>
      </w:pPr>
      <w:r w:rsidRPr="008963EB">
        <w:rPr>
          <w:rFonts w:ascii="Times New Roman" w:hAnsi="Times New Roman" w:cs="Times New Roman"/>
          <w:b/>
          <w:sz w:val="24"/>
          <w:szCs w:val="24"/>
        </w:rPr>
        <w:t>A.  Lead Sponsoring Agency</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a. The SBHC has one Lead Sponsoring Agency.</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 xml:space="preserve">b. Type of lead sponsor agency can be: a hospital; a public health department; a community health center; a nonprofit health or human services organization; a school or school system; or a tribal government/Indian Health Service. </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c. Requirements and responsibilities of the sponsoring agency:</w:t>
      </w:r>
      <w:r w:rsidRPr="008963EB">
        <w:rPr>
          <w:rFonts w:ascii="Times New Roman" w:hAnsi="Times New Roman" w:cs="Times New Roman"/>
          <w:sz w:val="24"/>
          <w:szCs w:val="24"/>
        </w:rPr>
        <w:tab/>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1. Assures provision of one or more of the following: funding, staffing, medical oversight and/or medical and general liability coverage</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 xml:space="preserve">2. Negotiates and maintains a valid access agreement between the sponsoring agency and the school district </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3. Maintains current agreements with any other organizations that provide services in the SBHC</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4. Ensures that interagency agreements specify priorities, responsibilities and a process for resolving differences</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5. Ensures confidential electronic collection and storage of service data.</w:t>
      </w:r>
    </w:p>
    <w:p w:rsidR="006B1D42" w:rsidRPr="008963EB" w:rsidRDefault="006B1D42" w:rsidP="006B1D42">
      <w:pPr>
        <w:spacing w:after="0" w:line="240" w:lineRule="auto"/>
        <w:ind w:left="360" w:firstLine="360"/>
        <w:rPr>
          <w:rFonts w:ascii="Times New Roman" w:hAnsi="Times New Roman" w:cs="Times New Roman"/>
          <w:sz w:val="24"/>
          <w:szCs w:val="24"/>
        </w:rPr>
      </w:pPr>
      <w:r w:rsidRPr="008963EB">
        <w:rPr>
          <w:rFonts w:ascii="Times New Roman" w:hAnsi="Times New Roman" w:cs="Times New Roman"/>
          <w:sz w:val="24"/>
          <w:szCs w:val="24"/>
        </w:rPr>
        <w:t>d. Community Advisory Board (CAB)</w:t>
      </w:r>
    </w:p>
    <w:p w:rsidR="006B1D42" w:rsidRPr="008963EB" w:rsidRDefault="006B1D42" w:rsidP="006B1D42">
      <w:pPr>
        <w:spacing w:after="0" w:line="240" w:lineRule="auto"/>
        <w:ind w:left="360" w:firstLine="360"/>
        <w:rPr>
          <w:rFonts w:ascii="Times New Roman" w:hAnsi="Times New Roman" w:cs="Times New Roman"/>
          <w:sz w:val="24"/>
          <w:szCs w:val="24"/>
        </w:rPr>
      </w:pPr>
      <w:r w:rsidRPr="008963EB">
        <w:rPr>
          <w:rFonts w:ascii="Times New Roman" w:hAnsi="Times New Roman" w:cs="Times New Roman"/>
          <w:sz w:val="24"/>
          <w:szCs w:val="24"/>
        </w:rPr>
        <w:t>In collaboration with the local school district, the sponsoring agency:</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 xml:space="preserve">1. Ensures a role for the CAB that includes reviewing and advising on student needs; program planning; implementation and evaluation; and provides input about governance, </w:t>
      </w:r>
      <w:r w:rsidRPr="008963EB">
        <w:rPr>
          <w:rFonts w:ascii="Times New Roman" w:hAnsi="Times New Roman" w:cs="Times New Roman"/>
          <w:sz w:val="24"/>
          <w:szCs w:val="24"/>
        </w:rPr>
        <w:lastRenderedPageBreak/>
        <w:t>management, services and funding. The sponsoring agency solicits participation from other key community stakeholders including parents/guardians, school administration, school health providers, youth, community health providers and public health organizations, as well as appropriate specialty care providers and insurers</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2. Holds a minimum of two CAB meetings per year.</w:t>
      </w:r>
    </w:p>
    <w:p w:rsidR="006B1D42" w:rsidRPr="008963EB" w:rsidRDefault="006B1D42" w:rsidP="006B1D42">
      <w:pPr>
        <w:spacing w:after="0" w:line="240" w:lineRule="auto"/>
        <w:ind w:left="720"/>
        <w:rPr>
          <w:rFonts w:ascii="Times New Roman" w:hAnsi="Times New Roman" w:cs="Times New Roman"/>
          <w:sz w:val="24"/>
          <w:szCs w:val="24"/>
        </w:rPr>
      </w:pPr>
    </w:p>
    <w:p w:rsidR="006B1D42" w:rsidRPr="008963EB" w:rsidRDefault="006B1D42" w:rsidP="006B1D42">
      <w:pPr>
        <w:spacing w:after="0" w:line="240" w:lineRule="auto"/>
        <w:ind w:left="360"/>
        <w:rPr>
          <w:rFonts w:ascii="Times New Roman" w:hAnsi="Times New Roman" w:cs="Times New Roman"/>
          <w:b/>
          <w:sz w:val="24"/>
          <w:szCs w:val="24"/>
        </w:rPr>
      </w:pPr>
      <w:r w:rsidRPr="008963EB">
        <w:rPr>
          <w:rFonts w:ascii="Times New Roman" w:hAnsi="Times New Roman" w:cs="Times New Roman"/>
          <w:b/>
          <w:sz w:val="24"/>
          <w:szCs w:val="24"/>
        </w:rPr>
        <w:t xml:space="preserve">B.  Licensed Entity </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a. More than one agency may offer health care services in the SBHC; each must be a licensed entity.</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1. The SBHC has at least one licensed entity.</w:t>
      </w:r>
    </w:p>
    <w:p w:rsidR="006B1D42" w:rsidRPr="008963EB" w:rsidRDefault="006B1D42" w:rsidP="006B1D42">
      <w:pPr>
        <w:spacing w:after="0" w:line="240" w:lineRule="auto"/>
        <w:ind w:left="360"/>
        <w:rPr>
          <w:rFonts w:ascii="Times New Roman" w:hAnsi="Times New Roman" w:cs="Times New Roman"/>
          <w:sz w:val="24"/>
          <w:szCs w:val="24"/>
        </w:rPr>
      </w:pPr>
      <w:r w:rsidRPr="008963EB">
        <w:rPr>
          <w:rFonts w:ascii="Times New Roman" w:hAnsi="Times New Roman" w:cs="Times New Roman"/>
          <w:sz w:val="24"/>
          <w:szCs w:val="24"/>
        </w:rPr>
        <w:t xml:space="preserve">     b. The Licensed Entity:</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1. Ensures available consultation and oversight for health care services provided in the SBHC through a designated health care provider</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2. Provides evidence of ongoing involvement of the designated health care provider, as necessary, in clinical policy and procedures development, records review and clinical oversight</w:t>
      </w:r>
      <w:r w:rsidRPr="008963EB">
        <w:rPr>
          <w:rFonts w:ascii="Times New Roman" w:hAnsi="Times New Roman" w:cs="Times New Roman"/>
          <w:sz w:val="24"/>
          <w:szCs w:val="24"/>
        </w:rPr>
        <w:tab/>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3. Medical, behavioral health, and dental services shall be provided by a licensed entity</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4. Ensures provision of 24-hour, seven-days-per-week coverage for services needed by users of the SBHC</w:t>
      </w:r>
      <w:r w:rsidRPr="008963EB">
        <w:rPr>
          <w:rFonts w:ascii="Times New Roman" w:hAnsi="Times New Roman" w:cs="Times New Roman"/>
          <w:sz w:val="24"/>
          <w:szCs w:val="24"/>
        </w:rPr>
        <w:tab/>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5. Provides evidence of required liability and malpractice coverage, and worker’s compensation</w:t>
      </w:r>
      <w:r w:rsidRPr="008963EB">
        <w:rPr>
          <w:rFonts w:ascii="Times New Roman" w:hAnsi="Times New Roman" w:cs="Times New Roman"/>
          <w:sz w:val="24"/>
          <w:szCs w:val="24"/>
        </w:rPr>
        <w:tab/>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6. Maintains ownership of clinical records</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7. The licensed medical entity maintains a Certificate of Waiver to provide waived laboratory tests, per the Clinical Laboratory Improvement Amendments (CLIA).</w:t>
      </w:r>
    </w:p>
    <w:p w:rsidR="006B1D42" w:rsidRPr="008963EB" w:rsidRDefault="006B1D42" w:rsidP="006B1D42">
      <w:pPr>
        <w:spacing w:after="0" w:line="240" w:lineRule="auto"/>
        <w:ind w:left="720"/>
        <w:rPr>
          <w:rFonts w:ascii="Times New Roman" w:hAnsi="Times New Roman" w:cs="Times New Roman"/>
          <w:sz w:val="24"/>
          <w:szCs w:val="24"/>
        </w:rPr>
      </w:pPr>
    </w:p>
    <w:p w:rsidR="006B1D42" w:rsidRPr="008963EB" w:rsidRDefault="006B1D42" w:rsidP="006B1D42">
      <w:pPr>
        <w:spacing w:after="0" w:line="240" w:lineRule="auto"/>
        <w:rPr>
          <w:rFonts w:ascii="Times New Roman" w:hAnsi="Times New Roman" w:cs="Times New Roman"/>
          <w:b/>
          <w:sz w:val="24"/>
          <w:szCs w:val="24"/>
        </w:rPr>
      </w:pPr>
      <w:r w:rsidRPr="008963EB">
        <w:rPr>
          <w:rFonts w:ascii="Times New Roman" w:hAnsi="Times New Roman" w:cs="Times New Roman"/>
          <w:b/>
          <w:sz w:val="24"/>
          <w:szCs w:val="24"/>
        </w:rPr>
        <w:t>III   Program Operations</w:t>
      </w:r>
      <w:r w:rsidRPr="008963EB">
        <w:rPr>
          <w:rFonts w:ascii="Times New Roman" w:hAnsi="Times New Roman" w:cs="Times New Roman"/>
          <w:b/>
          <w:sz w:val="24"/>
          <w:szCs w:val="24"/>
        </w:rPr>
        <w:tab/>
      </w:r>
    </w:p>
    <w:p w:rsidR="006B1D42" w:rsidRPr="008963EB" w:rsidRDefault="006B1D42" w:rsidP="006B1D42">
      <w:pPr>
        <w:spacing w:after="0" w:line="240" w:lineRule="auto"/>
        <w:ind w:left="720"/>
        <w:rPr>
          <w:rFonts w:ascii="Times New Roman" w:hAnsi="Times New Roman" w:cs="Times New Roman"/>
          <w:b/>
          <w:sz w:val="24"/>
          <w:szCs w:val="24"/>
        </w:rPr>
      </w:pPr>
    </w:p>
    <w:p w:rsidR="006B1D42" w:rsidRPr="008963EB" w:rsidRDefault="006B1D42" w:rsidP="006B1D42">
      <w:pPr>
        <w:spacing w:after="0" w:line="240" w:lineRule="auto"/>
        <w:rPr>
          <w:rFonts w:ascii="Times New Roman" w:hAnsi="Times New Roman" w:cs="Times New Roman"/>
          <w:b/>
          <w:sz w:val="24"/>
          <w:szCs w:val="24"/>
        </w:rPr>
      </w:pPr>
      <w:r w:rsidRPr="008963EB">
        <w:rPr>
          <w:rFonts w:ascii="Times New Roman" w:hAnsi="Times New Roman" w:cs="Times New Roman"/>
          <w:b/>
          <w:sz w:val="24"/>
          <w:szCs w:val="24"/>
        </w:rPr>
        <w:t xml:space="preserve">        A.  Eligibility, Enrollment and Consent</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 xml:space="preserve">1. Develops and maintains a written policy on consent for treatment, within the scope of the law, including Minor Consent laws </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 xml:space="preserve">2. At a minimum, extends eligibility for all services to all students attending the school that hosts the SBHC </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 xml:space="preserve">3. Ensures students' access to services regardless of their race, national origin, religion, immigration status, sexual orientation, disability, gender, or insurance status </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4. The SBHC provides written information about the center to parents/guardians and youth, which includes the scope of services offered, including how to access 24-hour, seven-days-per-week health services for SBHC users during non-school hours and vacation periods shall be included.</w:t>
      </w:r>
    </w:p>
    <w:p w:rsidR="006B1D42" w:rsidRPr="008963EB" w:rsidRDefault="006B1D42" w:rsidP="006B1D42">
      <w:pPr>
        <w:spacing w:after="0" w:line="240" w:lineRule="auto"/>
        <w:ind w:left="1080"/>
        <w:rPr>
          <w:rFonts w:ascii="Times New Roman" w:hAnsi="Times New Roman" w:cs="Times New Roman"/>
          <w:sz w:val="24"/>
          <w:szCs w:val="24"/>
        </w:rPr>
      </w:pPr>
    </w:p>
    <w:p w:rsidR="006B1D42" w:rsidRPr="008963EB" w:rsidRDefault="006B1D42" w:rsidP="006B1D42">
      <w:pPr>
        <w:spacing w:after="0" w:line="240" w:lineRule="auto"/>
        <w:rPr>
          <w:rFonts w:ascii="Times New Roman" w:hAnsi="Times New Roman" w:cs="Times New Roman"/>
          <w:sz w:val="24"/>
          <w:szCs w:val="24"/>
        </w:rPr>
      </w:pPr>
      <w:r w:rsidRPr="008963EB">
        <w:rPr>
          <w:rFonts w:ascii="Times New Roman" w:hAnsi="Times New Roman" w:cs="Times New Roman"/>
          <w:b/>
          <w:sz w:val="24"/>
          <w:szCs w:val="24"/>
        </w:rPr>
        <w:t xml:space="preserve">       B.  Records and Confidentiality</w:t>
      </w:r>
    </w:p>
    <w:p w:rsidR="006B1D42" w:rsidRPr="008963EB" w:rsidRDefault="006B1D42" w:rsidP="006B1D42">
      <w:pPr>
        <w:spacing w:after="0" w:line="240" w:lineRule="auto"/>
        <w:ind w:left="810"/>
        <w:rPr>
          <w:rFonts w:ascii="Times New Roman" w:hAnsi="Times New Roman" w:cs="Times New Roman"/>
          <w:sz w:val="24"/>
          <w:szCs w:val="24"/>
        </w:rPr>
      </w:pPr>
      <w:r w:rsidRPr="008963EB">
        <w:rPr>
          <w:rFonts w:ascii="Times New Roman" w:hAnsi="Times New Roman" w:cs="Times New Roman"/>
          <w:sz w:val="24"/>
          <w:szCs w:val="24"/>
        </w:rPr>
        <w:t>a. Optimally, a single, integrated electronic health record facilitates the provision of care and the services provided.</w:t>
      </w:r>
    </w:p>
    <w:p w:rsidR="006B1D42" w:rsidRPr="008963EB" w:rsidRDefault="006B1D42" w:rsidP="006B1D42">
      <w:pPr>
        <w:spacing w:after="0" w:line="240" w:lineRule="auto"/>
        <w:ind w:left="810"/>
        <w:rPr>
          <w:rFonts w:ascii="Times New Roman" w:hAnsi="Times New Roman" w:cs="Times New Roman"/>
          <w:sz w:val="24"/>
          <w:szCs w:val="24"/>
        </w:rPr>
      </w:pPr>
      <w:r w:rsidRPr="008963EB">
        <w:rPr>
          <w:rFonts w:ascii="Times New Roman" w:hAnsi="Times New Roman" w:cs="Times New Roman"/>
          <w:sz w:val="24"/>
          <w:szCs w:val="24"/>
        </w:rPr>
        <w:t>b. At a minimum, the required health record includes the following:</w:t>
      </w:r>
      <w:r w:rsidRPr="008963EB">
        <w:rPr>
          <w:rFonts w:ascii="Times New Roman" w:hAnsi="Times New Roman" w:cs="Times New Roman"/>
          <w:sz w:val="24"/>
          <w:szCs w:val="24"/>
        </w:rPr>
        <w:tab/>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1. Signed consent form</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2. Personal information</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3. Individual and family medical history</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4. Problem list</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5. Medication list</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lastRenderedPageBreak/>
        <w:t>6. Immunization record</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7. Screening and diagnostic tests, including laboratory findings</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8. Health and behavioral health progress notes or encounter forms</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9. Treatment plan</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10. Referral system.</w:t>
      </w:r>
    </w:p>
    <w:p w:rsidR="006B1D42" w:rsidRPr="008963EB" w:rsidRDefault="006B1D42" w:rsidP="006B1D42">
      <w:pPr>
        <w:spacing w:after="0" w:line="240" w:lineRule="auto"/>
        <w:ind w:left="1080"/>
        <w:rPr>
          <w:rFonts w:ascii="Times New Roman" w:hAnsi="Times New Roman" w:cs="Times New Roman"/>
          <w:sz w:val="24"/>
          <w:szCs w:val="24"/>
        </w:rPr>
      </w:pPr>
    </w:p>
    <w:p w:rsidR="006B1D42" w:rsidRPr="008963EB" w:rsidRDefault="006B1D42" w:rsidP="006B1D42">
      <w:pPr>
        <w:spacing w:after="0" w:line="240" w:lineRule="auto"/>
        <w:ind w:left="810"/>
        <w:rPr>
          <w:rFonts w:ascii="Times New Roman" w:hAnsi="Times New Roman" w:cs="Times New Roman"/>
          <w:sz w:val="24"/>
          <w:szCs w:val="24"/>
        </w:rPr>
      </w:pPr>
      <w:r w:rsidRPr="008963EB">
        <w:rPr>
          <w:rFonts w:ascii="Times New Roman" w:hAnsi="Times New Roman" w:cs="Times New Roman"/>
          <w:sz w:val="24"/>
          <w:szCs w:val="24"/>
        </w:rPr>
        <w:t>c. Requirements regarding records management:</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1. Maintain and store records in a manner that restricts access to records to SBHC staff, in accordance with the Health Insurance Portability and Accountability Act (HIPAA)</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2. Keep records separate from any part of student's educational record</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3. Release information only with a signed consent by the parent/guardian, a youth 18 years of age or older, or a youth receiving services under the minor consent law.</w:t>
      </w:r>
    </w:p>
    <w:p w:rsidR="006B1D42" w:rsidRPr="008963EB" w:rsidRDefault="006B1D42" w:rsidP="006B1D42">
      <w:pPr>
        <w:spacing w:after="0" w:line="240" w:lineRule="auto"/>
        <w:ind w:left="810"/>
        <w:rPr>
          <w:rFonts w:ascii="Times New Roman" w:hAnsi="Times New Roman" w:cs="Times New Roman"/>
          <w:sz w:val="24"/>
          <w:szCs w:val="24"/>
        </w:rPr>
      </w:pPr>
      <w:r w:rsidRPr="008963EB">
        <w:rPr>
          <w:rFonts w:ascii="Times New Roman" w:hAnsi="Times New Roman" w:cs="Times New Roman"/>
          <w:sz w:val="24"/>
          <w:szCs w:val="24"/>
        </w:rPr>
        <w:t xml:space="preserve">d. Requirements regarding confidentiality and sharing of health information:  </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 xml:space="preserve">1. Signed parent/guardian consent (or student permission, as appropriate) to obtain school health services records or to share SBHC records (other than immunizations) with school health staff </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2. Comply with HIPAA and FERPA regulations for sharing information</w:t>
      </w:r>
      <w:r w:rsidRPr="008963EB">
        <w:rPr>
          <w:rFonts w:ascii="Times New Roman" w:hAnsi="Times New Roman" w:cs="Times New Roman"/>
          <w:sz w:val="24"/>
          <w:szCs w:val="24"/>
        </w:rPr>
        <w:tab/>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3. Utilize release of information forms for sharing information with community providers outside of the SBHC.</w:t>
      </w:r>
    </w:p>
    <w:p w:rsidR="006B1D42" w:rsidRPr="008963EB" w:rsidRDefault="006B1D42" w:rsidP="006B1D42">
      <w:pPr>
        <w:spacing w:after="0" w:line="240" w:lineRule="auto"/>
        <w:ind w:left="720"/>
        <w:rPr>
          <w:rFonts w:ascii="Times New Roman" w:hAnsi="Times New Roman" w:cs="Times New Roman"/>
          <w:sz w:val="24"/>
          <w:szCs w:val="24"/>
        </w:rPr>
      </w:pPr>
    </w:p>
    <w:p w:rsidR="006B1D42" w:rsidRPr="008963EB" w:rsidRDefault="006B1D42" w:rsidP="006B1D42">
      <w:pPr>
        <w:spacing w:after="0" w:line="240" w:lineRule="auto"/>
        <w:rPr>
          <w:rFonts w:ascii="Times New Roman" w:hAnsi="Times New Roman" w:cs="Times New Roman"/>
          <w:b/>
          <w:sz w:val="24"/>
          <w:szCs w:val="24"/>
        </w:rPr>
      </w:pPr>
      <w:r w:rsidRPr="008963EB">
        <w:rPr>
          <w:rFonts w:ascii="Times New Roman" w:hAnsi="Times New Roman" w:cs="Times New Roman"/>
          <w:b/>
          <w:sz w:val="24"/>
          <w:szCs w:val="24"/>
        </w:rPr>
        <w:t xml:space="preserve">      C.  Quality Improvement and Program Evaluation </w:t>
      </w:r>
      <w:r w:rsidRPr="008963EB">
        <w:rPr>
          <w:rFonts w:ascii="Times New Roman" w:hAnsi="Times New Roman" w:cs="Times New Roman"/>
          <w:b/>
          <w:sz w:val="24"/>
          <w:szCs w:val="24"/>
        </w:rPr>
        <w:tab/>
      </w:r>
      <w:r w:rsidRPr="008963EB">
        <w:rPr>
          <w:rFonts w:ascii="Times New Roman" w:hAnsi="Times New Roman" w:cs="Times New Roman"/>
          <w:b/>
          <w:sz w:val="24"/>
          <w:szCs w:val="24"/>
        </w:rPr>
        <w:tab/>
      </w:r>
    </w:p>
    <w:p w:rsidR="006B1D42" w:rsidRPr="008963EB" w:rsidRDefault="006B1D42" w:rsidP="006B1D42">
      <w:pPr>
        <w:spacing w:after="0" w:line="240" w:lineRule="auto"/>
        <w:ind w:left="810"/>
        <w:rPr>
          <w:rFonts w:ascii="Times New Roman" w:hAnsi="Times New Roman" w:cs="Times New Roman"/>
          <w:sz w:val="24"/>
          <w:szCs w:val="24"/>
        </w:rPr>
      </w:pPr>
      <w:r w:rsidRPr="008963EB">
        <w:rPr>
          <w:rFonts w:ascii="Times New Roman" w:hAnsi="Times New Roman" w:cs="Times New Roman"/>
          <w:sz w:val="24"/>
          <w:szCs w:val="24"/>
        </w:rPr>
        <w:t>a. Continuous quality improvement plan includes:</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1. A designated staff member to serve as the quality improvement coordinator</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2. A mechanism for monitoring clinical services and evaluating program goals</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3. At least two clinical or practice management measures per year to be monitored and evaluated for improvement.</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4. A plan for improvement</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5. A written record of progress toward improving selected measures.</w:t>
      </w:r>
    </w:p>
    <w:p w:rsidR="006B1D42" w:rsidRPr="008963EB" w:rsidRDefault="006B1D42" w:rsidP="006B1D42">
      <w:pPr>
        <w:spacing w:after="0" w:line="240" w:lineRule="auto"/>
        <w:ind w:left="720"/>
        <w:rPr>
          <w:rFonts w:ascii="Times New Roman" w:hAnsi="Times New Roman" w:cs="Times New Roman"/>
          <w:sz w:val="24"/>
          <w:szCs w:val="24"/>
        </w:rPr>
      </w:pPr>
    </w:p>
    <w:p w:rsidR="006B1D42" w:rsidRPr="008963EB" w:rsidRDefault="006B1D42" w:rsidP="006B1D42">
      <w:pPr>
        <w:spacing w:after="0" w:line="240" w:lineRule="auto"/>
        <w:rPr>
          <w:rFonts w:ascii="Times New Roman" w:hAnsi="Times New Roman" w:cs="Times New Roman"/>
          <w:sz w:val="24"/>
          <w:szCs w:val="24"/>
        </w:rPr>
      </w:pPr>
      <w:r w:rsidRPr="008963EB">
        <w:rPr>
          <w:rFonts w:ascii="Times New Roman" w:hAnsi="Times New Roman" w:cs="Times New Roman"/>
          <w:sz w:val="24"/>
          <w:szCs w:val="24"/>
        </w:rPr>
        <w:t xml:space="preserve">      </w:t>
      </w:r>
      <w:r w:rsidRPr="008963EB">
        <w:rPr>
          <w:rFonts w:ascii="Times New Roman" w:hAnsi="Times New Roman" w:cs="Times New Roman"/>
          <w:b/>
          <w:sz w:val="24"/>
          <w:szCs w:val="24"/>
        </w:rPr>
        <w:t>D.  Data Collection and Reporting</w:t>
      </w:r>
    </w:p>
    <w:p w:rsidR="006B1D42" w:rsidRPr="008963EB" w:rsidRDefault="006B1D42" w:rsidP="006B1D42">
      <w:pPr>
        <w:spacing w:after="0" w:line="240" w:lineRule="auto"/>
        <w:ind w:left="810"/>
        <w:rPr>
          <w:rFonts w:ascii="Times New Roman" w:hAnsi="Times New Roman" w:cs="Times New Roman"/>
          <w:sz w:val="24"/>
          <w:szCs w:val="24"/>
        </w:rPr>
      </w:pPr>
      <w:r w:rsidRPr="008963EB">
        <w:rPr>
          <w:rFonts w:ascii="Times New Roman" w:hAnsi="Times New Roman" w:cs="Times New Roman"/>
          <w:sz w:val="24"/>
          <w:szCs w:val="24"/>
        </w:rPr>
        <w:t>a. The SBHC maintains an electronic data collection system that includes the following minimum data variables:</w:t>
      </w:r>
    </w:p>
    <w:p w:rsidR="006B1D42" w:rsidRPr="008963EB" w:rsidRDefault="006B1D42" w:rsidP="006B1D42">
      <w:pPr>
        <w:spacing w:after="0" w:line="240" w:lineRule="auto"/>
        <w:ind w:left="810"/>
        <w:rPr>
          <w:rFonts w:ascii="Times New Roman" w:hAnsi="Times New Roman" w:cs="Times New Roman"/>
          <w:sz w:val="24"/>
          <w:szCs w:val="24"/>
        </w:rPr>
      </w:pPr>
      <w:r w:rsidRPr="008963EB">
        <w:rPr>
          <w:rFonts w:ascii="Times New Roman" w:hAnsi="Times New Roman" w:cs="Times New Roman"/>
          <w:sz w:val="24"/>
          <w:szCs w:val="24"/>
        </w:rPr>
        <w:t xml:space="preserve">    1. Unique patient identifier</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2. Date of birth</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3. Gender</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4. Race</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5. Ethnicity</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6. Grade</w:t>
      </w:r>
      <w:r w:rsidRPr="008963EB">
        <w:rPr>
          <w:rFonts w:ascii="Times New Roman" w:hAnsi="Times New Roman" w:cs="Times New Roman"/>
          <w:sz w:val="24"/>
          <w:szCs w:val="24"/>
        </w:rPr>
        <w:tab/>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7. Insurance status</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8. Date of visit</w:t>
      </w:r>
      <w:r w:rsidRPr="008963EB">
        <w:rPr>
          <w:rFonts w:ascii="Times New Roman" w:hAnsi="Times New Roman" w:cs="Times New Roman"/>
          <w:sz w:val="24"/>
          <w:szCs w:val="24"/>
        </w:rPr>
        <w:tab/>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9. Location of visit</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10. Provider type</w:t>
      </w:r>
      <w:r w:rsidRPr="008963EB">
        <w:rPr>
          <w:rFonts w:ascii="Times New Roman" w:hAnsi="Times New Roman" w:cs="Times New Roman"/>
          <w:sz w:val="24"/>
          <w:szCs w:val="24"/>
        </w:rPr>
        <w:tab/>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11. Current Procedural Terminology (CPT) visit code(s)</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12. Diagnosis code(s): most recent ICD or DSM</w:t>
      </w:r>
    </w:p>
    <w:p w:rsidR="006B1D42" w:rsidRPr="008963EB" w:rsidRDefault="006B1D42" w:rsidP="006B1D42">
      <w:pPr>
        <w:spacing w:after="0" w:line="240" w:lineRule="auto"/>
        <w:ind w:left="810"/>
        <w:rPr>
          <w:rFonts w:ascii="Times New Roman" w:hAnsi="Times New Roman" w:cs="Times New Roman"/>
          <w:sz w:val="24"/>
          <w:szCs w:val="24"/>
        </w:rPr>
      </w:pPr>
      <w:r w:rsidRPr="008963EB">
        <w:rPr>
          <w:rFonts w:ascii="Times New Roman" w:hAnsi="Times New Roman" w:cs="Times New Roman"/>
          <w:sz w:val="24"/>
          <w:szCs w:val="24"/>
        </w:rPr>
        <w:t>b. Capacity exists for the SBHC to report service data.</w:t>
      </w:r>
    </w:p>
    <w:p w:rsidR="006B1D42" w:rsidRPr="008963EB" w:rsidRDefault="006B1D42" w:rsidP="006B1D42">
      <w:pPr>
        <w:spacing w:after="0" w:line="240" w:lineRule="auto"/>
        <w:ind w:left="720"/>
        <w:rPr>
          <w:rFonts w:ascii="Times New Roman" w:hAnsi="Times New Roman" w:cs="Times New Roman"/>
          <w:sz w:val="24"/>
          <w:szCs w:val="24"/>
        </w:rPr>
      </w:pPr>
    </w:p>
    <w:p w:rsidR="006B1D42" w:rsidRPr="008963EB" w:rsidRDefault="006B1D42" w:rsidP="006B1D42">
      <w:pPr>
        <w:spacing w:after="0" w:line="240" w:lineRule="auto"/>
        <w:rPr>
          <w:rFonts w:ascii="Times New Roman" w:hAnsi="Times New Roman" w:cs="Times New Roman"/>
          <w:b/>
          <w:sz w:val="24"/>
          <w:szCs w:val="24"/>
        </w:rPr>
      </w:pPr>
      <w:r w:rsidRPr="008963EB">
        <w:rPr>
          <w:rFonts w:ascii="Times New Roman" w:hAnsi="Times New Roman" w:cs="Times New Roman"/>
          <w:sz w:val="24"/>
          <w:szCs w:val="24"/>
        </w:rPr>
        <w:t xml:space="preserve">      </w:t>
      </w:r>
      <w:r w:rsidRPr="008963EB">
        <w:rPr>
          <w:rFonts w:ascii="Times New Roman" w:hAnsi="Times New Roman" w:cs="Times New Roman"/>
          <w:b/>
          <w:sz w:val="24"/>
          <w:szCs w:val="24"/>
        </w:rPr>
        <w:t>E.  Financing and Sustainability</w:t>
      </w:r>
    </w:p>
    <w:p w:rsidR="006B1D42" w:rsidRPr="008963EB" w:rsidRDefault="006B1D42" w:rsidP="006B1D42">
      <w:pPr>
        <w:spacing w:after="0" w:line="240" w:lineRule="auto"/>
        <w:ind w:left="810"/>
        <w:rPr>
          <w:rFonts w:ascii="Times New Roman" w:hAnsi="Times New Roman" w:cs="Times New Roman"/>
          <w:sz w:val="24"/>
          <w:szCs w:val="24"/>
        </w:rPr>
      </w:pPr>
      <w:r w:rsidRPr="008963EB">
        <w:rPr>
          <w:rFonts w:ascii="Times New Roman" w:hAnsi="Times New Roman" w:cs="Times New Roman"/>
          <w:sz w:val="24"/>
          <w:szCs w:val="24"/>
        </w:rPr>
        <w:t>a. Prior to implementation, new SBHCs develop a sustainability plan</w:t>
      </w:r>
    </w:p>
    <w:p w:rsidR="006B1D42" w:rsidRPr="008963EB" w:rsidRDefault="006B1D42" w:rsidP="006B1D42">
      <w:pPr>
        <w:spacing w:after="0" w:line="240" w:lineRule="auto"/>
        <w:ind w:left="810"/>
        <w:rPr>
          <w:rFonts w:ascii="Times New Roman" w:hAnsi="Times New Roman" w:cs="Times New Roman"/>
          <w:sz w:val="24"/>
          <w:szCs w:val="24"/>
        </w:rPr>
      </w:pPr>
      <w:r w:rsidRPr="008963EB">
        <w:rPr>
          <w:rFonts w:ascii="Times New Roman" w:hAnsi="Times New Roman" w:cs="Times New Roman"/>
          <w:sz w:val="24"/>
          <w:szCs w:val="24"/>
        </w:rPr>
        <w:lastRenderedPageBreak/>
        <w:t>b. SBHCs create and periodically update a strategic plan</w:t>
      </w:r>
    </w:p>
    <w:p w:rsidR="006B1D42" w:rsidRPr="008963EB" w:rsidRDefault="006B1D42" w:rsidP="006B1D42">
      <w:pPr>
        <w:spacing w:after="0" w:line="240" w:lineRule="auto"/>
        <w:ind w:left="810"/>
        <w:rPr>
          <w:rFonts w:ascii="Times New Roman" w:hAnsi="Times New Roman" w:cs="Times New Roman"/>
          <w:sz w:val="24"/>
          <w:szCs w:val="24"/>
        </w:rPr>
      </w:pPr>
      <w:r w:rsidRPr="008963EB">
        <w:rPr>
          <w:rFonts w:ascii="Times New Roman" w:hAnsi="Times New Roman" w:cs="Times New Roman"/>
          <w:sz w:val="24"/>
          <w:szCs w:val="24"/>
        </w:rPr>
        <w:t>c. SBHCs develop an annual budget that describes all sources and uses of funding, including the estimated value of in-kind support</w:t>
      </w:r>
    </w:p>
    <w:p w:rsidR="006B1D42" w:rsidRPr="008963EB" w:rsidRDefault="006B1D42" w:rsidP="006B1D42">
      <w:pPr>
        <w:spacing w:after="0" w:line="240" w:lineRule="auto"/>
        <w:ind w:left="810"/>
        <w:rPr>
          <w:rFonts w:ascii="Times New Roman" w:hAnsi="Times New Roman" w:cs="Times New Roman"/>
          <w:sz w:val="24"/>
          <w:szCs w:val="24"/>
        </w:rPr>
      </w:pPr>
      <w:r w:rsidRPr="008963EB">
        <w:rPr>
          <w:rFonts w:ascii="Times New Roman" w:hAnsi="Times New Roman" w:cs="Times New Roman"/>
          <w:sz w:val="24"/>
          <w:szCs w:val="24"/>
        </w:rPr>
        <w:t>d. SBHCs collect financial data and are capable of reporting revenues and expenses by commonly accepted line item types</w:t>
      </w:r>
    </w:p>
    <w:p w:rsidR="006B1D42" w:rsidRPr="008963EB" w:rsidRDefault="006B1D42" w:rsidP="00371378">
      <w:pPr>
        <w:spacing w:after="0" w:line="240" w:lineRule="auto"/>
        <w:ind w:left="720" w:firstLine="90"/>
        <w:rPr>
          <w:rFonts w:ascii="Times New Roman" w:hAnsi="Times New Roman" w:cs="Times New Roman"/>
          <w:sz w:val="24"/>
          <w:szCs w:val="24"/>
        </w:rPr>
      </w:pPr>
      <w:r w:rsidRPr="008963EB">
        <w:rPr>
          <w:rFonts w:ascii="Times New Roman" w:hAnsi="Times New Roman" w:cs="Times New Roman"/>
          <w:sz w:val="24"/>
          <w:szCs w:val="24"/>
        </w:rPr>
        <w:t>e. Written policies for SBHCs provide:</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1. Processes for recording, charging, billing and collecting for services rendered that facilitates care for users of the SBHC regardless of ability to pay</w:t>
      </w:r>
      <w:r w:rsidRPr="008963EB">
        <w:rPr>
          <w:rFonts w:ascii="Times New Roman" w:hAnsi="Times New Roman" w:cs="Times New Roman"/>
          <w:sz w:val="24"/>
          <w:szCs w:val="24"/>
        </w:rPr>
        <w:tab/>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2. Assurances that services that are confidential by law are billed for in a manner to protect patient confidentiality</w:t>
      </w:r>
    </w:p>
    <w:p w:rsidR="006B1D42" w:rsidRPr="008963EB" w:rsidRDefault="006B1D42" w:rsidP="006B1D42">
      <w:pPr>
        <w:spacing w:after="0" w:line="240" w:lineRule="auto"/>
        <w:ind w:left="1080"/>
        <w:rPr>
          <w:rFonts w:ascii="Times New Roman" w:hAnsi="Times New Roman" w:cs="Times New Roman"/>
          <w:sz w:val="24"/>
          <w:szCs w:val="24"/>
        </w:rPr>
      </w:pPr>
      <w:r w:rsidRPr="008963EB">
        <w:rPr>
          <w:rFonts w:ascii="Times New Roman" w:hAnsi="Times New Roman" w:cs="Times New Roman"/>
          <w:sz w:val="24"/>
          <w:szCs w:val="24"/>
        </w:rPr>
        <w:t>3. Outreach and application assistance to families with students eligible for public or private health insurance, directly or through referral.</w:t>
      </w:r>
    </w:p>
    <w:p w:rsidR="006B1D42" w:rsidRPr="008963EB" w:rsidRDefault="006B1D42" w:rsidP="006B1D42">
      <w:pPr>
        <w:spacing w:after="0" w:line="240" w:lineRule="auto"/>
        <w:ind w:left="1440"/>
        <w:rPr>
          <w:rFonts w:ascii="Times New Roman" w:hAnsi="Times New Roman" w:cs="Times New Roman"/>
          <w:sz w:val="24"/>
          <w:szCs w:val="24"/>
        </w:rPr>
      </w:pPr>
    </w:p>
    <w:p w:rsidR="006B1D42" w:rsidRPr="008963EB" w:rsidRDefault="006B1D42" w:rsidP="006B1D42">
      <w:pPr>
        <w:spacing w:after="0" w:line="240" w:lineRule="auto"/>
        <w:rPr>
          <w:rFonts w:ascii="Times New Roman" w:hAnsi="Times New Roman" w:cs="Times New Roman"/>
          <w:b/>
          <w:sz w:val="24"/>
          <w:szCs w:val="24"/>
        </w:rPr>
      </w:pPr>
      <w:r w:rsidRPr="008963EB">
        <w:rPr>
          <w:rFonts w:ascii="Times New Roman" w:hAnsi="Times New Roman" w:cs="Times New Roman"/>
          <w:b/>
          <w:sz w:val="24"/>
          <w:szCs w:val="24"/>
        </w:rPr>
        <w:t xml:space="preserve">      F.  Compliance with Applicable Federal and State Regulations</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a. Compliant with the Americans with Disabilities Act of 1990</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b. Compliant with Clinical Laboratory Improvement Amendments</w:t>
      </w:r>
    </w:p>
    <w:p w:rsidR="006B1D42" w:rsidRPr="008963EB" w:rsidRDefault="006B1D42" w:rsidP="006B1D42">
      <w:pPr>
        <w:spacing w:after="0" w:line="240" w:lineRule="auto"/>
        <w:ind w:left="720"/>
        <w:rPr>
          <w:rFonts w:ascii="Times New Roman" w:hAnsi="Times New Roman" w:cs="Times New Roman"/>
          <w:sz w:val="24"/>
          <w:szCs w:val="24"/>
        </w:rPr>
      </w:pPr>
      <w:proofErr w:type="gramStart"/>
      <w:r w:rsidRPr="008963EB">
        <w:rPr>
          <w:rFonts w:ascii="Times New Roman" w:hAnsi="Times New Roman" w:cs="Times New Roman"/>
          <w:sz w:val="24"/>
          <w:szCs w:val="24"/>
        </w:rPr>
        <w:t>c</w:t>
      </w:r>
      <w:proofErr w:type="gramEnd"/>
      <w:r w:rsidRPr="008963EB">
        <w:rPr>
          <w:rFonts w:ascii="Times New Roman" w:hAnsi="Times New Roman" w:cs="Times New Roman"/>
          <w:sz w:val="24"/>
          <w:szCs w:val="24"/>
        </w:rPr>
        <w:t>. Compliant with Family Education Rights and Privacy Act, published by the Department of Education</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d. Compliant with the Health Insurance Portability and Accountability Act</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e. Compliant with the Occupational Safety and Health Administration</w:t>
      </w:r>
    </w:p>
    <w:p w:rsidR="006B1D42" w:rsidRPr="008963EB" w:rsidRDefault="006B1D42" w:rsidP="006B1D42">
      <w:pPr>
        <w:spacing w:after="0" w:line="240" w:lineRule="auto"/>
        <w:ind w:left="720"/>
        <w:rPr>
          <w:rFonts w:ascii="Times New Roman" w:hAnsi="Times New Roman" w:cs="Times New Roman"/>
          <w:sz w:val="24"/>
          <w:szCs w:val="24"/>
        </w:rPr>
      </w:pPr>
      <w:proofErr w:type="gramStart"/>
      <w:r w:rsidRPr="008963EB">
        <w:rPr>
          <w:rFonts w:ascii="Times New Roman" w:hAnsi="Times New Roman" w:cs="Times New Roman"/>
          <w:sz w:val="24"/>
          <w:szCs w:val="24"/>
        </w:rPr>
        <w:t>f</w:t>
      </w:r>
      <w:proofErr w:type="gramEnd"/>
      <w:r w:rsidRPr="008963EB">
        <w:rPr>
          <w:rFonts w:ascii="Times New Roman" w:hAnsi="Times New Roman" w:cs="Times New Roman"/>
          <w:sz w:val="24"/>
          <w:szCs w:val="24"/>
        </w:rPr>
        <w:t>. Compliant with applicable CT public health code regulations.</w:t>
      </w:r>
    </w:p>
    <w:p w:rsidR="006B1D42" w:rsidRPr="008963EB" w:rsidRDefault="006B1D42" w:rsidP="006B1D42">
      <w:pPr>
        <w:spacing w:after="0" w:line="240" w:lineRule="auto"/>
        <w:ind w:left="1080"/>
        <w:rPr>
          <w:rFonts w:ascii="Times New Roman" w:hAnsi="Times New Roman" w:cs="Times New Roman"/>
          <w:sz w:val="24"/>
          <w:szCs w:val="24"/>
        </w:rPr>
      </w:pPr>
    </w:p>
    <w:p w:rsidR="006B1D42" w:rsidRPr="008963EB" w:rsidRDefault="006B1D42" w:rsidP="006B1D42">
      <w:pPr>
        <w:spacing w:after="0" w:line="240" w:lineRule="auto"/>
        <w:rPr>
          <w:rFonts w:ascii="Times New Roman" w:hAnsi="Times New Roman" w:cs="Times New Roman"/>
          <w:b/>
          <w:sz w:val="24"/>
          <w:szCs w:val="24"/>
        </w:rPr>
      </w:pPr>
      <w:r w:rsidRPr="008963EB">
        <w:rPr>
          <w:rFonts w:ascii="Times New Roman" w:hAnsi="Times New Roman" w:cs="Times New Roman"/>
          <w:b/>
          <w:sz w:val="24"/>
          <w:szCs w:val="24"/>
        </w:rPr>
        <w:t>IV Program Core Elements</w:t>
      </w:r>
    </w:p>
    <w:p w:rsidR="006B1D42" w:rsidRPr="008963EB" w:rsidRDefault="006B1D42" w:rsidP="006B1D42">
      <w:pPr>
        <w:spacing w:after="0" w:line="240" w:lineRule="auto"/>
        <w:rPr>
          <w:rFonts w:ascii="Times New Roman" w:hAnsi="Times New Roman" w:cs="Times New Roman"/>
          <w:b/>
          <w:sz w:val="24"/>
          <w:szCs w:val="24"/>
        </w:rPr>
      </w:pP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a. Provide access to integrated and coordinated medical care, behavioral health care, and oral health care onsite through treatment or referral:</w:t>
      </w:r>
    </w:p>
    <w:p w:rsidR="006B1D42" w:rsidRPr="008963EB" w:rsidRDefault="006B1D42" w:rsidP="006B1D42">
      <w:pPr>
        <w:spacing w:after="0" w:line="240" w:lineRule="auto"/>
        <w:ind w:left="1440"/>
        <w:rPr>
          <w:rFonts w:ascii="Times New Roman" w:hAnsi="Times New Roman" w:cs="Times New Roman"/>
          <w:sz w:val="24"/>
          <w:szCs w:val="24"/>
        </w:rPr>
      </w:pPr>
      <w:r w:rsidRPr="008963EB">
        <w:rPr>
          <w:rFonts w:ascii="Times New Roman" w:hAnsi="Times New Roman" w:cs="Times New Roman"/>
          <w:sz w:val="24"/>
          <w:szCs w:val="24"/>
        </w:rPr>
        <w:t>1. Scheduled and same-day appointments available to SBHC users for non-urgent, acute, and chronic health problems including referral if needed</w:t>
      </w:r>
    </w:p>
    <w:p w:rsidR="006B1D42" w:rsidRPr="008963EB" w:rsidRDefault="006B1D42" w:rsidP="006B1D42">
      <w:pPr>
        <w:spacing w:after="0" w:line="240" w:lineRule="auto"/>
        <w:ind w:left="1440"/>
        <w:rPr>
          <w:rFonts w:ascii="Times New Roman" w:hAnsi="Times New Roman" w:cs="Times New Roman"/>
          <w:sz w:val="24"/>
          <w:szCs w:val="24"/>
        </w:rPr>
      </w:pPr>
      <w:r w:rsidRPr="008963EB">
        <w:rPr>
          <w:rFonts w:ascii="Times New Roman" w:hAnsi="Times New Roman" w:cs="Times New Roman"/>
          <w:sz w:val="24"/>
          <w:szCs w:val="24"/>
        </w:rPr>
        <w:t>2. 24 hour, seven-days-per-week access to health services for SBHC users during non-school hours and vacation periods to ensure the continuity of care</w:t>
      </w:r>
    </w:p>
    <w:p w:rsidR="006B1D42" w:rsidRPr="008963EB" w:rsidRDefault="006B1D42" w:rsidP="006B1D42">
      <w:pPr>
        <w:spacing w:after="0" w:line="240" w:lineRule="auto"/>
        <w:ind w:left="1440"/>
        <w:rPr>
          <w:rFonts w:ascii="Times New Roman" w:hAnsi="Times New Roman" w:cs="Times New Roman"/>
          <w:sz w:val="24"/>
          <w:szCs w:val="24"/>
        </w:rPr>
      </w:pPr>
      <w:r w:rsidRPr="008963EB">
        <w:rPr>
          <w:rFonts w:ascii="Times New Roman" w:hAnsi="Times New Roman" w:cs="Times New Roman"/>
          <w:sz w:val="24"/>
          <w:szCs w:val="24"/>
        </w:rPr>
        <w:t>3. Outreach activities to enroll students in the SBHC</w:t>
      </w:r>
      <w:r w:rsidRPr="008963EB">
        <w:rPr>
          <w:rFonts w:ascii="Times New Roman" w:hAnsi="Times New Roman" w:cs="Times New Roman"/>
          <w:sz w:val="24"/>
          <w:szCs w:val="24"/>
        </w:rPr>
        <w:tab/>
      </w:r>
    </w:p>
    <w:p w:rsidR="006B1D42" w:rsidRPr="008963EB" w:rsidRDefault="006B1D42" w:rsidP="006B1D42">
      <w:pPr>
        <w:spacing w:after="0" w:line="240" w:lineRule="auto"/>
        <w:ind w:left="1440"/>
        <w:rPr>
          <w:rFonts w:ascii="Times New Roman" w:hAnsi="Times New Roman" w:cs="Times New Roman"/>
          <w:sz w:val="24"/>
          <w:szCs w:val="24"/>
        </w:rPr>
      </w:pPr>
      <w:r w:rsidRPr="008963EB">
        <w:rPr>
          <w:rFonts w:ascii="Times New Roman" w:hAnsi="Times New Roman" w:cs="Times New Roman"/>
          <w:sz w:val="24"/>
          <w:szCs w:val="24"/>
        </w:rPr>
        <w:t>4. Activities to promote awareness of SBHC services</w:t>
      </w:r>
    </w:p>
    <w:p w:rsidR="006B1D42" w:rsidRPr="008963EB" w:rsidRDefault="006B1D42" w:rsidP="006B1D42">
      <w:pPr>
        <w:spacing w:after="0" w:line="240" w:lineRule="auto"/>
        <w:ind w:left="1440"/>
        <w:rPr>
          <w:rFonts w:ascii="Times New Roman" w:hAnsi="Times New Roman" w:cs="Times New Roman"/>
          <w:sz w:val="24"/>
          <w:szCs w:val="24"/>
        </w:rPr>
      </w:pPr>
      <w:r w:rsidRPr="008963EB">
        <w:rPr>
          <w:rFonts w:ascii="Times New Roman" w:hAnsi="Times New Roman" w:cs="Times New Roman"/>
          <w:sz w:val="24"/>
          <w:szCs w:val="24"/>
        </w:rPr>
        <w:t>5. Activities to promote utilization of SBHC services</w:t>
      </w:r>
    </w:p>
    <w:p w:rsidR="006B1D42" w:rsidRPr="008963EB" w:rsidRDefault="006B1D42" w:rsidP="006B1D42">
      <w:pPr>
        <w:spacing w:after="0" w:line="240" w:lineRule="auto"/>
        <w:ind w:left="1440"/>
        <w:rPr>
          <w:rFonts w:ascii="Times New Roman" w:hAnsi="Times New Roman" w:cs="Times New Roman"/>
          <w:sz w:val="24"/>
          <w:szCs w:val="24"/>
        </w:rPr>
      </w:pPr>
      <w:r w:rsidRPr="008963EB">
        <w:rPr>
          <w:rFonts w:ascii="Times New Roman" w:hAnsi="Times New Roman" w:cs="Times New Roman"/>
          <w:sz w:val="24"/>
          <w:szCs w:val="24"/>
        </w:rPr>
        <w:t>6. Services are provided in accordance with Cultural and Linguistically Appropriate Standards (CLAS)</w:t>
      </w:r>
    </w:p>
    <w:p w:rsidR="006B1D42" w:rsidRPr="008963EB" w:rsidRDefault="006B1D42" w:rsidP="006B1D42">
      <w:pPr>
        <w:spacing w:after="0" w:line="240" w:lineRule="auto"/>
        <w:ind w:left="1440"/>
        <w:rPr>
          <w:rFonts w:ascii="Times New Roman" w:hAnsi="Times New Roman" w:cs="Times New Roman"/>
          <w:sz w:val="24"/>
          <w:szCs w:val="24"/>
        </w:rPr>
      </w:pPr>
      <w:r w:rsidRPr="008963EB">
        <w:rPr>
          <w:rFonts w:ascii="Times New Roman" w:hAnsi="Times New Roman" w:cs="Times New Roman"/>
          <w:sz w:val="24"/>
          <w:szCs w:val="24"/>
        </w:rPr>
        <w:t xml:space="preserve">7. Care coordination among SBHC staff and through communication with the youth's community providers </w:t>
      </w:r>
    </w:p>
    <w:p w:rsidR="006B1D42" w:rsidRPr="008963EB" w:rsidRDefault="006B1D42" w:rsidP="006B1D42">
      <w:pPr>
        <w:spacing w:after="0" w:line="240" w:lineRule="auto"/>
        <w:ind w:left="1440"/>
        <w:rPr>
          <w:rFonts w:ascii="Times New Roman" w:hAnsi="Times New Roman" w:cs="Times New Roman"/>
          <w:sz w:val="24"/>
          <w:szCs w:val="24"/>
        </w:rPr>
      </w:pPr>
      <w:r w:rsidRPr="008963EB">
        <w:rPr>
          <w:rFonts w:ascii="Times New Roman" w:hAnsi="Times New Roman" w:cs="Times New Roman"/>
          <w:sz w:val="24"/>
          <w:szCs w:val="24"/>
        </w:rPr>
        <w:t>8. A referral system for health services not available in the SBHC.</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 xml:space="preserve"> b. Provide preventive and primary physical health care with an emphasis on prevention of health risks and chronic disease through the following:</w:t>
      </w:r>
    </w:p>
    <w:p w:rsidR="006B1D42" w:rsidRPr="008963EB" w:rsidRDefault="006B1D42" w:rsidP="006B1D42">
      <w:pPr>
        <w:spacing w:after="0" w:line="240" w:lineRule="auto"/>
        <w:ind w:left="720"/>
        <w:rPr>
          <w:rFonts w:ascii="Times New Roman" w:hAnsi="Times New Roman" w:cs="Times New Roman"/>
          <w:sz w:val="24"/>
          <w:szCs w:val="24"/>
        </w:rPr>
      </w:pPr>
      <w:r w:rsidRPr="008963EB">
        <w:rPr>
          <w:rFonts w:ascii="Times New Roman" w:hAnsi="Times New Roman" w:cs="Times New Roman"/>
          <w:sz w:val="24"/>
          <w:szCs w:val="24"/>
        </w:rPr>
        <w:tab/>
        <w:t>1. Annual preventive health exams:</w:t>
      </w:r>
    </w:p>
    <w:p w:rsidR="006B1D42" w:rsidRPr="008963EB" w:rsidRDefault="006B1D42" w:rsidP="006B1D42">
      <w:pPr>
        <w:pStyle w:val="ListParagraph"/>
        <w:numPr>
          <w:ilvl w:val="0"/>
          <w:numId w:val="6"/>
        </w:numPr>
        <w:spacing w:after="0" w:line="240" w:lineRule="auto"/>
        <w:rPr>
          <w:rFonts w:ascii="Times New Roman" w:hAnsi="Times New Roman"/>
          <w:sz w:val="24"/>
          <w:szCs w:val="24"/>
        </w:rPr>
      </w:pPr>
      <w:r w:rsidRPr="008963EB">
        <w:rPr>
          <w:rFonts w:ascii="Times New Roman" w:hAnsi="Times New Roman"/>
          <w:sz w:val="24"/>
          <w:szCs w:val="24"/>
        </w:rPr>
        <w:t xml:space="preserve">History, risk/developmental screening and physical assessment; EPSDT; anticipatory guidance </w:t>
      </w:r>
    </w:p>
    <w:p w:rsidR="006B1D42" w:rsidRPr="008963EB" w:rsidRDefault="006B1D42" w:rsidP="006B1D42">
      <w:pPr>
        <w:pStyle w:val="ListParagraph"/>
        <w:numPr>
          <w:ilvl w:val="0"/>
          <w:numId w:val="6"/>
        </w:numPr>
        <w:spacing w:after="0" w:line="240" w:lineRule="auto"/>
        <w:rPr>
          <w:rFonts w:ascii="Times New Roman" w:hAnsi="Times New Roman"/>
          <w:sz w:val="24"/>
          <w:szCs w:val="24"/>
        </w:rPr>
      </w:pPr>
      <w:r w:rsidRPr="008963EB">
        <w:rPr>
          <w:rFonts w:ascii="Times New Roman" w:hAnsi="Times New Roman"/>
          <w:sz w:val="24"/>
          <w:szCs w:val="24"/>
        </w:rPr>
        <w:t>Screening, offering and/or administration of immunizations per CDC recommendations</w:t>
      </w:r>
    </w:p>
    <w:p w:rsidR="006B1D42" w:rsidRPr="008963EB" w:rsidRDefault="006B1D42" w:rsidP="006B1D42">
      <w:pPr>
        <w:pStyle w:val="ListParagraph"/>
        <w:numPr>
          <w:ilvl w:val="0"/>
          <w:numId w:val="6"/>
        </w:numPr>
        <w:spacing w:after="0" w:line="240" w:lineRule="auto"/>
        <w:rPr>
          <w:rFonts w:ascii="Times New Roman" w:hAnsi="Times New Roman"/>
          <w:sz w:val="24"/>
          <w:szCs w:val="24"/>
        </w:rPr>
      </w:pPr>
      <w:r w:rsidRPr="008963EB">
        <w:rPr>
          <w:rFonts w:ascii="Times New Roman" w:hAnsi="Times New Roman"/>
          <w:sz w:val="24"/>
          <w:szCs w:val="24"/>
        </w:rPr>
        <w:t>Oral health assessment, identification of observable problems, date of the last oral health visit, appropriate oral health education and referral as needed</w:t>
      </w:r>
    </w:p>
    <w:p w:rsidR="006B1D42" w:rsidRPr="008963EB" w:rsidRDefault="006B1D42" w:rsidP="006B1D42">
      <w:pPr>
        <w:pStyle w:val="ListParagraph"/>
        <w:numPr>
          <w:ilvl w:val="0"/>
          <w:numId w:val="6"/>
        </w:numPr>
        <w:spacing w:after="0" w:line="240" w:lineRule="auto"/>
        <w:rPr>
          <w:rFonts w:ascii="Times New Roman" w:hAnsi="Times New Roman"/>
          <w:sz w:val="24"/>
          <w:szCs w:val="24"/>
        </w:rPr>
      </w:pPr>
      <w:r w:rsidRPr="008963EB">
        <w:rPr>
          <w:rFonts w:ascii="Times New Roman" w:hAnsi="Times New Roman"/>
          <w:sz w:val="24"/>
          <w:szCs w:val="24"/>
        </w:rPr>
        <w:lastRenderedPageBreak/>
        <w:t>Identification and management of chronic disease in collaboration with the student’s PCP and community providers</w:t>
      </w:r>
    </w:p>
    <w:p w:rsidR="006B1D42" w:rsidRPr="008963EB" w:rsidRDefault="006B1D42" w:rsidP="006B1D42">
      <w:pPr>
        <w:pStyle w:val="ListParagraph"/>
        <w:spacing w:after="0" w:line="240" w:lineRule="auto"/>
        <w:ind w:left="1440"/>
        <w:rPr>
          <w:rFonts w:ascii="Times New Roman" w:hAnsi="Times New Roman"/>
          <w:sz w:val="24"/>
          <w:szCs w:val="24"/>
        </w:rPr>
      </w:pPr>
      <w:r w:rsidRPr="008963EB">
        <w:rPr>
          <w:rFonts w:ascii="Times New Roman" w:hAnsi="Times New Roman"/>
          <w:sz w:val="24"/>
          <w:szCs w:val="24"/>
        </w:rPr>
        <w:t>2. Diagnosis and treatment of acute illness and injury with referral as necessary</w:t>
      </w:r>
    </w:p>
    <w:p w:rsidR="006B1D42" w:rsidRPr="008963EB" w:rsidRDefault="006B1D42" w:rsidP="006B1D42">
      <w:pPr>
        <w:pStyle w:val="ListParagraph"/>
        <w:spacing w:after="0" w:line="240" w:lineRule="auto"/>
        <w:ind w:left="1440"/>
        <w:rPr>
          <w:rFonts w:ascii="Times New Roman" w:hAnsi="Times New Roman"/>
          <w:sz w:val="24"/>
          <w:szCs w:val="24"/>
        </w:rPr>
      </w:pPr>
      <w:r w:rsidRPr="008963EB">
        <w:rPr>
          <w:rFonts w:ascii="Times New Roman" w:hAnsi="Times New Roman"/>
          <w:sz w:val="24"/>
          <w:szCs w:val="24"/>
        </w:rPr>
        <w:t>3. Provision for medications</w:t>
      </w:r>
    </w:p>
    <w:p w:rsidR="006B1D42" w:rsidRPr="008963EB" w:rsidRDefault="006B1D42" w:rsidP="006B1D42">
      <w:pPr>
        <w:pStyle w:val="ListParagraph"/>
        <w:spacing w:after="0" w:line="240" w:lineRule="auto"/>
        <w:ind w:left="1440"/>
        <w:rPr>
          <w:rFonts w:ascii="Times New Roman" w:hAnsi="Times New Roman"/>
          <w:sz w:val="24"/>
          <w:szCs w:val="24"/>
        </w:rPr>
      </w:pPr>
      <w:r w:rsidRPr="008963EB">
        <w:rPr>
          <w:rFonts w:ascii="Times New Roman" w:hAnsi="Times New Roman"/>
          <w:sz w:val="24"/>
          <w:szCs w:val="24"/>
        </w:rPr>
        <w:t>4. Waived laboratory tests onsite, as included in the Clinical Laboratory Improvements Amendments (CLIA).</w:t>
      </w:r>
    </w:p>
    <w:p w:rsidR="006B1D42" w:rsidRPr="008963EB" w:rsidRDefault="006B1D42" w:rsidP="006B1D42">
      <w:pPr>
        <w:pStyle w:val="ListParagraph"/>
        <w:spacing w:after="0" w:line="240" w:lineRule="auto"/>
        <w:rPr>
          <w:rFonts w:ascii="Times New Roman" w:hAnsi="Times New Roman"/>
          <w:sz w:val="24"/>
          <w:szCs w:val="24"/>
        </w:rPr>
      </w:pPr>
      <w:r w:rsidRPr="008963EB">
        <w:rPr>
          <w:rFonts w:ascii="Times New Roman" w:hAnsi="Times New Roman"/>
          <w:sz w:val="24"/>
          <w:szCs w:val="24"/>
        </w:rPr>
        <w:t>c. Provide behavioral health services including:</w:t>
      </w:r>
    </w:p>
    <w:p w:rsidR="006B1D42" w:rsidRPr="008963EB" w:rsidRDefault="006B1D42" w:rsidP="006B1D42">
      <w:pPr>
        <w:pStyle w:val="ListParagraph"/>
        <w:spacing w:after="0" w:line="240" w:lineRule="auto"/>
        <w:ind w:left="1440"/>
        <w:rPr>
          <w:rFonts w:ascii="Times New Roman" w:hAnsi="Times New Roman"/>
          <w:sz w:val="24"/>
          <w:szCs w:val="24"/>
        </w:rPr>
      </w:pPr>
      <w:r w:rsidRPr="008963EB">
        <w:rPr>
          <w:rFonts w:ascii="Times New Roman" w:hAnsi="Times New Roman"/>
          <w:sz w:val="24"/>
          <w:szCs w:val="24"/>
        </w:rPr>
        <w:t>1. Mental health screening, assessment, and treatment on site</w:t>
      </w:r>
    </w:p>
    <w:p w:rsidR="006B1D42" w:rsidRPr="008963EB" w:rsidRDefault="006B1D42" w:rsidP="006B1D42">
      <w:pPr>
        <w:pStyle w:val="ListParagraph"/>
        <w:spacing w:after="0" w:line="240" w:lineRule="auto"/>
        <w:ind w:left="1440"/>
        <w:rPr>
          <w:rFonts w:ascii="Times New Roman" w:hAnsi="Times New Roman"/>
          <w:sz w:val="24"/>
          <w:szCs w:val="24"/>
        </w:rPr>
      </w:pPr>
      <w:r w:rsidRPr="008963EB">
        <w:rPr>
          <w:rFonts w:ascii="Times New Roman" w:hAnsi="Times New Roman"/>
          <w:sz w:val="24"/>
          <w:szCs w:val="24"/>
        </w:rPr>
        <w:t>2. Individual, group, and family therapy; crisis management.</w:t>
      </w:r>
    </w:p>
    <w:p w:rsidR="006B1D42" w:rsidRPr="008963EB" w:rsidRDefault="006B1D42" w:rsidP="006B1D42">
      <w:pPr>
        <w:pStyle w:val="ListParagraph"/>
        <w:spacing w:after="0" w:line="240" w:lineRule="auto"/>
        <w:rPr>
          <w:rFonts w:ascii="Times New Roman" w:hAnsi="Times New Roman"/>
          <w:sz w:val="24"/>
          <w:szCs w:val="24"/>
        </w:rPr>
      </w:pPr>
      <w:proofErr w:type="gramStart"/>
      <w:r w:rsidRPr="008963EB">
        <w:rPr>
          <w:rFonts w:ascii="Times New Roman" w:hAnsi="Times New Roman"/>
          <w:sz w:val="24"/>
          <w:szCs w:val="24"/>
        </w:rPr>
        <w:t>d</w:t>
      </w:r>
      <w:proofErr w:type="gramEnd"/>
      <w:r w:rsidRPr="008963EB">
        <w:rPr>
          <w:rFonts w:ascii="Times New Roman" w:hAnsi="Times New Roman"/>
          <w:sz w:val="24"/>
          <w:szCs w:val="24"/>
        </w:rPr>
        <w:t>. For sites that provide oral health services:</w:t>
      </w:r>
    </w:p>
    <w:p w:rsidR="006B1D42" w:rsidRDefault="006B1D42" w:rsidP="006B1D42">
      <w:pPr>
        <w:pStyle w:val="ListParagraph"/>
        <w:spacing w:after="0" w:line="240" w:lineRule="auto"/>
        <w:ind w:left="1440"/>
        <w:rPr>
          <w:rFonts w:ascii="Times New Roman" w:hAnsi="Times New Roman"/>
          <w:sz w:val="24"/>
          <w:szCs w:val="24"/>
        </w:rPr>
      </w:pPr>
      <w:r w:rsidRPr="008963EB">
        <w:rPr>
          <w:rFonts w:ascii="Times New Roman" w:hAnsi="Times New Roman"/>
          <w:sz w:val="24"/>
          <w:szCs w:val="24"/>
        </w:rPr>
        <w:t>1. Oral health screening, assessment, and treatment and/or referral.</w:t>
      </w:r>
    </w:p>
    <w:p w:rsidR="008963EB" w:rsidRDefault="008963EB" w:rsidP="006B1D42">
      <w:pPr>
        <w:pStyle w:val="ListParagraph"/>
        <w:spacing w:after="0" w:line="240" w:lineRule="auto"/>
        <w:ind w:left="1440"/>
        <w:rPr>
          <w:rFonts w:ascii="Times New Roman" w:hAnsi="Times New Roman"/>
          <w:sz w:val="24"/>
          <w:szCs w:val="24"/>
        </w:rPr>
      </w:pPr>
    </w:p>
    <w:p w:rsidR="008963EB" w:rsidRDefault="00DA2240" w:rsidP="008963EB">
      <w:pPr>
        <w:pStyle w:val="ListParagraph"/>
        <w:spacing w:after="0" w:line="240" w:lineRule="auto"/>
        <w:ind w:left="0"/>
        <w:rPr>
          <w:rFonts w:ascii="Times New Roman" w:hAnsi="Times New Roman"/>
          <w:sz w:val="24"/>
          <w:szCs w:val="24"/>
        </w:rPr>
      </w:pPr>
      <w:r>
        <w:rPr>
          <w:rFonts w:ascii="Times New Roman" w:hAnsi="Times New Roman"/>
          <w:sz w:val="24"/>
          <w:szCs w:val="24"/>
        </w:rPr>
        <w:t>T</w:t>
      </w:r>
      <w:r w:rsidR="00E165F7">
        <w:rPr>
          <w:rFonts w:ascii="Times New Roman" w:hAnsi="Times New Roman"/>
          <w:sz w:val="24"/>
          <w:szCs w:val="24"/>
        </w:rPr>
        <w:t>his document i</w:t>
      </w:r>
      <w:r w:rsidRPr="00DA2240">
        <w:rPr>
          <w:rFonts w:ascii="Times New Roman" w:hAnsi="Times New Roman"/>
          <w:sz w:val="24"/>
          <w:szCs w:val="24"/>
        </w:rPr>
        <w:t xml:space="preserve">s the result of the dedication and active participation of the </w:t>
      </w:r>
      <w:r>
        <w:rPr>
          <w:rFonts w:ascii="Times New Roman" w:hAnsi="Times New Roman"/>
          <w:sz w:val="24"/>
          <w:szCs w:val="24"/>
        </w:rPr>
        <w:t xml:space="preserve">School Based Health Center Advisory </w:t>
      </w:r>
      <w:r w:rsidRPr="00DA2240">
        <w:rPr>
          <w:rFonts w:ascii="Times New Roman" w:hAnsi="Times New Roman"/>
          <w:sz w:val="24"/>
          <w:szCs w:val="24"/>
        </w:rPr>
        <w:t>Committee members</w:t>
      </w:r>
      <w:r>
        <w:rPr>
          <w:rFonts w:ascii="Times New Roman" w:hAnsi="Times New Roman"/>
          <w:sz w:val="24"/>
          <w:szCs w:val="24"/>
        </w:rPr>
        <w:t>.  The c</w:t>
      </w:r>
      <w:r w:rsidR="00E165F7">
        <w:rPr>
          <w:rFonts w:ascii="Times New Roman" w:hAnsi="Times New Roman"/>
          <w:sz w:val="24"/>
          <w:szCs w:val="24"/>
        </w:rPr>
        <w:t>ommittee recognizes</w:t>
      </w:r>
      <w:r w:rsidR="008963EB">
        <w:rPr>
          <w:rFonts w:ascii="Times New Roman" w:hAnsi="Times New Roman"/>
          <w:sz w:val="24"/>
          <w:szCs w:val="24"/>
        </w:rPr>
        <w:t xml:space="preserve"> that these are minimum standards to be met in School Based Health Centers.  Additional recommendations regarding clinical best practices will be reviewed by the School Based Health Center Advisory Committee commencing in February of 2015.  </w:t>
      </w:r>
    </w:p>
    <w:p w:rsidR="00DA2240" w:rsidRDefault="00DA2240" w:rsidP="008963EB">
      <w:pPr>
        <w:pStyle w:val="ListParagraph"/>
        <w:spacing w:after="0" w:line="240" w:lineRule="auto"/>
        <w:ind w:left="0"/>
        <w:rPr>
          <w:rFonts w:ascii="Times New Roman" w:hAnsi="Times New Roman"/>
          <w:sz w:val="24"/>
          <w:szCs w:val="24"/>
        </w:rPr>
      </w:pPr>
    </w:p>
    <w:p w:rsidR="006B1D42" w:rsidRPr="006B1D42" w:rsidRDefault="006B1D42" w:rsidP="006B1D42"/>
    <w:p w:rsidR="003659A6" w:rsidRDefault="003659A6" w:rsidP="003659A6"/>
    <w:p w:rsidR="003659A6" w:rsidRDefault="003659A6" w:rsidP="003659A6">
      <w:pPr>
        <w:rPr>
          <w:rFonts w:ascii="Verdana" w:hAnsi="Verdana"/>
          <w:sz w:val="20"/>
          <w:szCs w:val="20"/>
        </w:rPr>
      </w:pPr>
    </w:p>
    <w:p w:rsidR="003659A6" w:rsidRPr="003659A6" w:rsidRDefault="003659A6" w:rsidP="003659A6"/>
    <w:p w:rsidR="000E7EF7" w:rsidRPr="000E7EF7" w:rsidRDefault="000E7EF7" w:rsidP="000E7EF7">
      <w:pPr>
        <w:ind w:left="60"/>
        <w:rPr>
          <w:rFonts w:ascii="Times New Roman" w:hAnsi="Times New Roman" w:cs="Times New Roman"/>
          <w:sz w:val="24"/>
          <w:szCs w:val="24"/>
        </w:rPr>
      </w:pPr>
    </w:p>
    <w:p w:rsidR="000E7EF7" w:rsidRPr="000E7EF7" w:rsidRDefault="000E7EF7" w:rsidP="000E7EF7">
      <w:pPr>
        <w:rPr>
          <w:rFonts w:ascii="Times New Roman" w:hAnsi="Times New Roman" w:cs="Times New Roman"/>
          <w:sz w:val="24"/>
          <w:szCs w:val="24"/>
          <w:highlight w:val="yellow"/>
        </w:rPr>
      </w:pPr>
    </w:p>
    <w:p w:rsidR="000E7EF7" w:rsidRPr="000E7EF7" w:rsidRDefault="000E7EF7" w:rsidP="000E7EF7">
      <w:pPr>
        <w:rPr>
          <w:rFonts w:ascii="Times New Roman" w:hAnsi="Times New Roman" w:cs="Times New Roman"/>
          <w:b/>
          <w:i/>
          <w:sz w:val="24"/>
          <w:szCs w:val="24"/>
        </w:rPr>
      </w:pPr>
      <w:r w:rsidRPr="000E7EF7">
        <w:rPr>
          <w:rFonts w:ascii="Times New Roman" w:hAnsi="Times New Roman" w:cs="Times New Roman"/>
          <w:sz w:val="24"/>
          <w:szCs w:val="24"/>
        </w:rPr>
        <w:br w:type="page"/>
      </w:r>
      <w:r>
        <w:lastRenderedPageBreak/>
        <w:t xml:space="preserve"> </w:t>
      </w:r>
      <w:r w:rsidRPr="000E7EF7">
        <w:rPr>
          <w:rFonts w:ascii="Times New Roman" w:hAnsi="Times New Roman" w:cs="Times New Roman"/>
          <w:b/>
          <w:i/>
          <w:sz w:val="24"/>
          <w:szCs w:val="24"/>
        </w:rPr>
        <w:t>APPENDIX A</w:t>
      </w:r>
    </w:p>
    <w:p w:rsidR="000E7EF7" w:rsidRDefault="000E7EF7" w:rsidP="000E7EF7">
      <w:pPr>
        <w:pStyle w:val="NormalWeb"/>
        <w:jc w:val="center"/>
      </w:pPr>
      <w:r>
        <w:rPr>
          <w:b/>
          <w:bCs/>
          <w:i/>
          <w:iCs/>
        </w:rPr>
        <w:t>Substitute Senate Bill No. 317</w:t>
      </w:r>
    </w:p>
    <w:p w:rsidR="000E7EF7" w:rsidRDefault="000E7EF7" w:rsidP="000E7EF7">
      <w:pPr>
        <w:pStyle w:val="NormalWeb"/>
        <w:jc w:val="center"/>
      </w:pPr>
      <w:r>
        <w:rPr>
          <w:b/>
          <w:bCs/>
          <w:i/>
          <w:iCs/>
          <w:szCs w:val="27"/>
        </w:rPr>
        <w:t>Public Act No. 13-287</w:t>
      </w:r>
    </w:p>
    <w:p w:rsidR="000E7EF7" w:rsidRDefault="000E7EF7" w:rsidP="000E7EF7">
      <w:pPr>
        <w:pStyle w:val="NormalWeb"/>
        <w:rPr>
          <w:b/>
          <w:bCs/>
          <w:i/>
          <w:iCs/>
        </w:rPr>
      </w:pPr>
      <w:r>
        <w:rPr>
          <w:b/>
          <w:bCs/>
          <w:i/>
          <w:iCs/>
        </w:rPr>
        <w:t xml:space="preserve">AN ACT CONCERNING THE SCHOOL BASED </w:t>
      </w:r>
      <w:r w:rsidR="00DF5B19">
        <w:rPr>
          <w:b/>
          <w:bCs/>
          <w:i/>
          <w:iCs/>
        </w:rPr>
        <w:t>HEALTH CENTER</w:t>
      </w:r>
      <w:r>
        <w:rPr>
          <w:b/>
          <w:bCs/>
          <w:i/>
          <w:iCs/>
        </w:rPr>
        <w:t xml:space="preserve"> ADVISORY COMMITTEE AND A STUDY ON THE PROVISION OF BEHAVIORAL HEALTH SERVICES AT SCHOOL-BASED HEALTH CENTERS.</w:t>
      </w:r>
    </w:p>
    <w:p w:rsidR="000E7EF7" w:rsidRDefault="000E7EF7" w:rsidP="000E7EF7">
      <w:pPr>
        <w:pStyle w:val="NormalWeb"/>
      </w:pPr>
      <w:r>
        <w:rPr>
          <w:b/>
          <w:bCs/>
          <w:i/>
          <w:iCs/>
        </w:rPr>
        <w:t>Excerpt</w:t>
      </w:r>
    </w:p>
    <w:p w:rsidR="000E7EF7" w:rsidRPr="00364F80" w:rsidRDefault="000E7EF7" w:rsidP="000E7EF7">
      <w:pPr>
        <w:pStyle w:val="NormalWeb"/>
      </w:pPr>
      <w:r w:rsidRPr="00364F80">
        <w:t>Section 1. Section 19a-6i of the general statutes is repealed and the following is substituted in lieu thereof (</w:t>
      </w:r>
      <w:r w:rsidRPr="00364F80">
        <w:rPr>
          <w:i/>
          <w:iCs/>
        </w:rPr>
        <w:t>Effective October 1, 2013</w:t>
      </w:r>
      <w:r w:rsidRPr="00364F80">
        <w:t xml:space="preserve">): </w:t>
      </w:r>
    </w:p>
    <w:p w:rsidR="000E7EF7" w:rsidRPr="00364F80" w:rsidRDefault="000E7EF7" w:rsidP="000E7EF7">
      <w:pPr>
        <w:pStyle w:val="NormalWeb"/>
      </w:pPr>
      <w:r w:rsidRPr="00364F80">
        <w:t>(a)</w:t>
      </w:r>
      <w:r w:rsidRPr="00364F80">
        <w:rPr>
          <w:b/>
          <w:bCs/>
        </w:rPr>
        <w:t xml:space="preserve"> </w:t>
      </w:r>
      <w:r w:rsidRPr="00364F80">
        <w:t xml:space="preserve">There is established a school-based health center advisory committee for the purpose of </w:t>
      </w:r>
      <w:r w:rsidRPr="00364F80">
        <w:rPr>
          <w:b/>
          <w:bCs/>
        </w:rPr>
        <w:t>[</w:t>
      </w:r>
      <w:r w:rsidRPr="00364F80">
        <w:rPr>
          <w:rStyle w:val="remove"/>
        </w:rPr>
        <w:t>assisting</w:t>
      </w:r>
      <w:r w:rsidRPr="00364F80">
        <w:rPr>
          <w:b/>
          <w:bCs/>
        </w:rPr>
        <w:t xml:space="preserve">] </w:t>
      </w:r>
      <w:r w:rsidRPr="00364F80">
        <w:rPr>
          <w:u w:val="single"/>
        </w:rPr>
        <w:t>advising</w:t>
      </w:r>
      <w:r w:rsidRPr="00364F80">
        <w:t xml:space="preserve"> the Commissioner of Public Health </w:t>
      </w:r>
      <w:r w:rsidRPr="00364F80">
        <w:rPr>
          <w:b/>
          <w:bCs/>
        </w:rPr>
        <w:t>[</w:t>
      </w:r>
      <w:r w:rsidRPr="00364F80">
        <w:rPr>
          <w:rStyle w:val="remove"/>
        </w:rPr>
        <w:t>in developing recommendations for</w:t>
      </w:r>
      <w:r w:rsidRPr="00364F80">
        <w:rPr>
          <w:b/>
          <w:bCs/>
        </w:rPr>
        <w:t xml:space="preserve">] </w:t>
      </w:r>
      <w:r w:rsidRPr="00364F80">
        <w:rPr>
          <w:u w:val="single"/>
        </w:rPr>
        <w:t>on matters relating to (1)</w:t>
      </w:r>
      <w:r w:rsidRPr="00364F80">
        <w:t xml:space="preserve"> statutory and regulatory changes to improve health care through access to school-based health centers</w:t>
      </w:r>
      <w:r w:rsidRPr="00364F80">
        <w:rPr>
          <w:u w:val="single"/>
        </w:rPr>
        <w:t>, and (2) minimum standards for the provision of services in school-based health centers to ensure that high quality health care services are provided in school-based health centers</w:t>
      </w:r>
      <w:r w:rsidRPr="00364F80">
        <w:t xml:space="preserve">. </w:t>
      </w:r>
    </w:p>
    <w:p w:rsidR="000E7EF7" w:rsidRPr="00364F80" w:rsidRDefault="000E7EF7" w:rsidP="000E7EF7">
      <w:pPr>
        <w:pStyle w:val="NormalWeb"/>
      </w:pPr>
      <w:r w:rsidRPr="00364F80">
        <w:t>(b)</w:t>
      </w:r>
      <w:r w:rsidRPr="00364F80">
        <w:rPr>
          <w:b/>
          <w:bCs/>
        </w:rPr>
        <w:t xml:space="preserve"> </w:t>
      </w:r>
      <w:r w:rsidRPr="00364F80">
        <w:t xml:space="preserve">The committee shall be composed of the following members: </w:t>
      </w:r>
    </w:p>
    <w:p w:rsidR="000E7EF7" w:rsidRPr="00364F80" w:rsidRDefault="000E7EF7" w:rsidP="000E7EF7">
      <w:pPr>
        <w:pStyle w:val="NormalWeb"/>
      </w:pPr>
      <w:r w:rsidRPr="00364F80">
        <w:rPr>
          <w:u w:val="single"/>
        </w:rPr>
        <w:t>(1) One appointed by the speaker of the House of Representatives, who shall be a family advocate or a parent whose child utilizes school-based health center services;</w:t>
      </w:r>
    </w:p>
    <w:p w:rsidR="000E7EF7" w:rsidRPr="00364F80" w:rsidRDefault="000E7EF7" w:rsidP="000E7EF7">
      <w:pPr>
        <w:pStyle w:val="NormalWeb"/>
      </w:pPr>
      <w:r w:rsidRPr="00364F80">
        <w:rPr>
          <w:u w:val="single"/>
        </w:rPr>
        <w:t>(2) One appointed by the president pro tempore of the Senate, who shall be a school nurse;</w:t>
      </w:r>
    </w:p>
    <w:p w:rsidR="000E7EF7" w:rsidRPr="00364F80" w:rsidRDefault="000E7EF7" w:rsidP="000E7EF7">
      <w:pPr>
        <w:pStyle w:val="NormalWeb"/>
      </w:pPr>
      <w:r w:rsidRPr="00364F80">
        <w:rPr>
          <w:u w:val="single"/>
        </w:rPr>
        <w:t>(3) One appointed by the majority leader of the House of Representatives, who shall be a representative of a school-based health center that is sponsored by a community health center;</w:t>
      </w:r>
    </w:p>
    <w:p w:rsidR="000E7EF7" w:rsidRPr="00364F80" w:rsidRDefault="000E7EF7" w:rsidP="000E7EF7">
      <w:pPr>
        <w:pStyle w:val="NormalWeb"/>
      </w:pPr>
      <w:r w:rsidRPr="00364F80">
        <w:rPr>
          <w:u w:val="single"/>
        </w:rPr>
        <w:t>(4) One appointed by the majority leader of the Senate, who shall be a representative of a school-based health center that is sponsored by a nonprofit health care agency;</w:t>
      </w:r>
    </w:p>
    <w:p w:rsidR="000E7EF7" w:rsidRPr="00364F80" w:rsidRDefault="000E7EF7" w:rsidP="000E7EF7">
      <w:pPr>
        <w:pStyle w:val="NormalWeb"/>
      </w:pPr>
      <w:r w:rsidRPr="00364F80">
        <w:rPr>
          <w:u w:val="single"/>
        </w:rPr>
        <w:t>(5) One appointed by the minority leader of the House of Representatives, who shall be a representative of a school-based health center that is sponsored by a school or school system;</w:t>
      </w:r>
    </w:p>
    <w:p w:rsidR="000E7EF7" w:rsidRPr="00364F80" w:rsidRDefault="000E7EF7" w:rsidP="000E7EF7">
      <w:pPr>
        <w:pStyle w:val="NormalWeb"/>
      </w:pPr>
      <w:r w:rsidRPr="00364F80">
        <w:rPr>
          <w:u w:val="single"/>
        </w:rPr>
        <w:t>(6) One appointed by the minority leader of the Senate, who shall be a representative of a school-based health center that does not receive state funds;</w:t>
      </w:r>
    </w:p>
    <w:p w:rsidR="000E7EF7" w:rsidRPr="00364F80" w:rsidRDefault="000E7EF7" w:rsidP="000E7EF7">
      <w:pPr>
        <w:pStyle w:val="NormalWeb"/>
      </w:pPr>
      <w:r w:rsidRPr="00364F80">
        <w:rPr>
          <w:u w:val="single"/>
        </w:rPr>
        <w:t xml:space="preserve">(7) Two appointed by the Governor, one each of whom shall be a representative of the Connecticut Chapter of the American Academy of Pediatrics and a representative of a school-based health center that is sponsored by a hospital; </w:t>
      </w:r>
    </w:p>
    <w:p w:rsidR="000E7EF7" w:rsidRPr="00364F80" w:rsidRDefault="000E7EF7" w:rsidP="000E7EF7">
      <w:pPr>
        <w:pStyle w:val="NormalWeb"/>
      </w:pPr>
      <w:r w:rsidRPr="00364F80">
        <w:rPr>
          <w:u w:val="single"/>
        </w:rPr>
        <w:t xml:space="preserve">(8) One appointed by the Commissioner of Public Health, who shall be a representative of a school-based health center that is sponsored by a local health department; </w:t>
      </w:r>
    </w:p>
    <w:p w:rsidR="000E7EF7" w:rsidRPr="00364F80" w:rsidRDefault="000E7EF7" w:rsidP="000E7EF7">
      <w:pPr>
        <w:pStyle w:val="NormalWeb"/>
      </w:pPr>
      <w:r w:rsidRPr="00364F80">
        <w:rPr>
          <w:b/>
          <w:bCs/>
        </w:rPr>
        <w:lastRenderedPageBreak/>
        <w:t>[</w:t>
      </w:r>
      <w:r w:rsidRPr="00364F80">
        <w:rPr>
          <w:rStyle w:val="remove"/>
        </w:rPr>
        <w:t>(1)</w:t>
      </w:r>
      <w:r w:rsidRPr="00364F80">
        <w:rPr>
          <w:b/>
          <w:bCs/>
        </w:rPr>
        <w:t xml:space="preserve">] </w:t>
      </w:r>
      <w:r w:rsidRPr="00364F80">
        <w:rPr>
          <w:u w:val="single"/>
        </w:rPr>
        <w:t>(9)</w:t>
      </w:r>
      <w:r w:rsidRPr="00364F80">
        <w:rPr>
          <w:b/>
          <w:bCs/>
        </w:rPr>
        <w:t xml:space="preserve"> </w:t>
      </w:r>
      <w:r w:rsidRPr="00364F80">
        <w:t xml:space="preserve">The Commissioner of Public Health, or the commissioner's designee; </w:t>
      </w:r>
    </w:p>
    <w:p w:rsidR="000E7EF7" w:rsidRPr="00364F80" w:rsidRDefault="000E7EF7" w:rsidP="000E7EF7">
      <w:pPr>
        <w:pStyle w:val="NormalWeb"/>
      </w:pPr>
      <w:r w:rsidRPr="00364F80">
        <w:rPr>
          <w:b/>
          <w:bCs/>
        </w:rPr>
        <w:t>[</w:t>
      </w:r>
      <w:r w:rsidRPr="00364F80">
        <w:rPr>
          <w:rStyle w:val="remove"/>
        </w:rPr>
        <w:t>(2)</w:t>
      </w:r>
      <w:r w:rsidRPr="00364F80">
        <w:rPr>
          <w:b/>
          <w:bCs/>
        </w:rPr>
        <w:t xml:space="preserve">] </w:t>
      </w:r>
      <w:r w:rsidRPr="00364F80">
        <w:rPr>
          <w:u w:val="single"/>
        </w:rPr>
        <w:t>(10)</w:t>
      </w:r>
      <w:r w:rsidRPr="00364F80">
        <w:rPr>
          <w:b/>
          <w:bCs/>
        </w:rPr>
        <w:t xml:space="preserve"> </w:t>
      </w:r>
      <w:r w:rsidRPr="00364F80">
        <w:t xml:space="preserve">The Commissioner of Social Services, or the commissioner's designee; </w:t>
      </w:r>
    </w:p>
    <w:p w:rsidR="000E7EF7" w:rsidRPr="00364F80" w:rsidRDefault="000E7EF7" w:rsidP="000E7EF7">
      <w:pPr>
        <w:pStyle w:val="NormalWeb"/>
      </w:pPr>
      <w:r w:rsidRPr="00364F80">
        <w:rPr>
          <w:b/>
          <w:bCs/>
        </w:rPr>
        <w:t>[</w:t>
      </w:r>
      <w:r w:rsidRPr="00364F80">
        <w:rPr>
          <w:rStyle w:val="remove"/>
        </w:rPr>
        <w:t>(3)</w:t>
      </w:r>
      <w:r w:rsidRPr="00364F80">
        <w:rPr>
          <w:b/>
          <w:bCs/>
        </w:rPr>
        <w:t xml:space="preserve">] </w:t>
      </w:r>
      <w:r w:rsidRPr="00364F80">
        <w:rPr>
          <w:u w:val="single"/>
        </w:rPr>
        <w:t>(11)</w:t>
      </w:r>
      <w:r w:rsidRPr="00364F80">
        <w:rPr>
          <w:b/>
          <w:bCs/>
        </w:rPr>
        <w:t xml:space="preserve"> </w:t>
      </w:r>
      <w:r w:rsidRPr="00364F80">
        <w:t xml:space="preserve">The Commissioner of Mental Health and Addiction Services, or the commissioner's designee; </w:t>
      </w:r>
    </w:p>
    <w:p w:rsidR="000E7EF7" w:rsidRPr="00364F80" w:rsidRDefault="000E7EF7" w:rsidP="000E7EF7">
      <w:pPr>
        <w:pStyle w:val="NormalWeb"/>
      </w:pPr>
      <w:r w:rsidRPr="00364F80">
        <w:rPr>
          <w:b/>
          <w:bCs/>
        </w:rPr>
        <w:t>[</w:t>
      </w:r>
      <w:r w:rsidRPr="00364F80">
        <w:rPr>
          <w:rStyle w:val="remove"/>
        </w:rPr>
        <w:t>(4)</w:t>
      </w:r>
      <w:r w:rsidRPr="00364F80">
        <w:rPr>
          <w:b/>
          <w:bCs/>
        </w:rPr>
        <w:t xml:space="preserve">] </w:t>
      </w:r>
      <w:r w:rsidRPr="00364F80">
        <w:rPr>
          <w:u w:val="single"/>
        </w:rPr>
        <w:t>(12)</w:t>
      </w:r>
      <w:r w:rsidRPr="00364F80">
        <w:rPr>
          <w:b/>
          <w:bCs/>
        </w:rPr>
        <w:t xml:space="preserve"> </w:t>
      </w:r>
      <w:r w:rsidRPr="00364F80">
        <w:t xml:space="preserve">The Commissioner of Education, or the commissioner's designee; </w:t>
      </w:r>
      <w:r w:rsidRPr="00364F80">
        <w:rPr>
          <w:b/>
          <w:bCs/>
        </w:rPr>
        <w:t>[</w:t>
      </w:r>
      <w:r w:rsidRPr="00364F80">
        <w:rPr>
          <w:rStyle w:val="remove"/>
        </w:rPr>
        <w:t>and</w:t>
      </w:r>
      <w:r w:rsidRPr="00364F80">
        <w:rPr>
          <w:b/>
          <w:bCs/>
        </w:rPr>
        <w:t xml:space="preserve">] </w:t>
      </w:r>
    </w:p>
    <w:p w:rsidR="000E7EF7" w:rsidRPr="00364F80" w:rsidRDefault="000E7EF7" w:rsidP="000E7EF7">
      <w:pPr>
        <w:pStyle w:val="NormalWeb"/>
      </w:pPr>
      <w:r w:rsidRPr="00364F80">
        <w:rPr>
          <w:u w:val="single"/>
        </w:rPr>
        <w:t>(13) The executive director of the Commission on Children, or the executive director's designee; and</w:t>
      </w:r>
    </w:p>
    <w:p w:rsidR="000E7EF7" w:rsidRPr="00364F80" w:rsidRDefault="000E7EF7" w:rsidP="000E7EF7">
      <w:pPr>
        <w:pStyle w:val="NormalWeb"/>
      </w:pPr>
      <w:r w:rsidRPr="00364F80">
        <w:rPr>
          <w:b/>
          <w:bCs/>
        </w:rPr>
        <w:t>[</w:t>
      </w:r>
      <w:r w:rsidRPr="00364F80">
        <w:rPr>
          <w:rStyle w:val="remove"/>
        </w:rPr>
        <w:t>(5)</w:t>
      </w:r>
      <w:r w:rsidRPr="00364F80">
        <w:rPr>
          <w:b/>
          <w:bCs/>
        </w:rPr>
        <w:t>]</w:t>
      </w:r>
      <w:r w:rsidRPr="00364F80">
        <w:t xml:space="preserve"> </w:t>
      </w:r>
      <w:r w:rsidRPr="00364F80">
        <w:rPr>
          <w:u w:val="single"/>
        </w:rPr>
        <w:t>(14)</w:t>
      </w:r>
      <w:r w:rsidRPr="00364F80">
        <w:rPr>
          <w:b/>
          <w:bCs/>
        </w:rPr>
        <w:t xml:space="preserve"> </w:t>
      </w:r>
      <w:r w:rsidRPr="00364F80">
        <w:t>Three school-based health center providers</w:t>
      </w:r>
      <w:r w:rsidRPr="00364F80">
        <w:rPr>
          <w:u w:val="single"/>
        </w:rPr>
        <w:t>,</w:t>
      </w:r>
      <w:r w:rsidRPr="00364F80">
        <w:t xml:space="preserve"> </w:t>
      </w:r>
      <w:r w:rsidRPr="00364F80">
        <w:rPr>
          <w:b/>
          <w:bCs/>
        </w:rPr>
        <w:t>[</w:t>
      </w:r>
      <w:r w:rsidRPr="00364F80">
        <w:rPr>
          <w:rStyle w:val="remove"/>
        </w:rPr>
        <w:t>who</w:t>
      </w:r>
      <w:r w:rsidRPr="00364F80">
        <w:rPr>
          <w:b/>
          <w:bCs/>
        </w:rPr>
        <w:t>]</w:t>
      </w:r>
      <w:r w:rsidRPr="00364F80">
        <w:t xml:space="preserve"> </w:t>
      </w:r>
      <w:r w:rsidRPr="00364F80">
        <w:rPr>
          <w:u w:val="single"/>
        </w:rPr>
        <w:t>one of whom shall be the executive director of the Connecticut Association of School-Based Health Centers and two of whom</w:t>
      </w:r>
      <w:r w:rsidRPr="00364F80">
        <w:t xml:space="preserve"> shall be appointed by the board of directors of the Connecticut Association of School-Based Health Centers. </w:t>
      </w:r>
    </w:p>
    <w:p w:rsidR="000E7EF7" w:rsidRPr="00364F80" w:rsidRDefault="000E7EF7" w:rsidP="000E7EF7">
      <w:pPr>
        <w:pStyle w:val="NormalWeb"/>
      </w:pPr>
      <w:r w:rsidRPr="00364F80">
        <w:t>(c)</w:t>
      </w:r>
      <w:r w:rsidRPr="00364F80">
        <w:rPr>
          <w:b/>
          <w:bCs/>
        </w:rPr>
        <w:t xml:space="preserve"> </w:t>
      </w:r>
      <w:r w:rsidRPr="00364F80">
        <w:t xml:space="preserve">The committee shall meet not less than quarterly. On or before January 1, </w:t>
      </w:r>
      <w:r w:rsidRPr="00364F80">
        <w:rPr>
          <w:b/>
          <w:bCs/>
        </w:rPr>
        <w:t>[</w:t>
      </w:r>
      <w:r w:rsidRPr="00364F80">
        <w:rPr>
          <w:rStyle w:val="remove"/>
        </w:rPr>
        <w:t>2012</w:t>
      </w:r>
      <w:r w:rsidRPr="00364F80">
        <w:rPr>
          <w:b/>
          <w:bCs/>
        </w:rPr>
        <w:t xml:space="preserve">] </w:t>
      </w:r>
      <w:r w:rsidRPr="00364F80">
        <w:rPr>
          <w:u w:val="single"/>
        </w:rPr>
        <w:t>2014</w:t>
      </w:r>
      <w:r w:rsidRPr="00364F80">
        <w:t xml:space="preserve">, and annually thereafter, the committee shall report, in accordance with the provisions of section 11-4a, on its activities to the joint standing committees of the General Assembly having cognizance of matters relating to public health and education. </w:t>
      </w:r>
    </w:p>
    <w:p w:rsidR="000E7EF7" w:rsidRPr="00364F80" w:rsidRDefault="000E7EF7" w:rsidP="000E7EF7">
      <w:pPr>
        <w:pStyle w:val="NormalWeb"/>
      </w:pPr>
      <w:r w:rsidRPr="00364F80">
        <w:t>(d)</w:t>
      </w:r>
      <w:r w:rsidRPr="00364F80">
        <w:rPr>
          <w:b/>
          <w:bCs/>
        </w:rPr>
        <w:t xml:space="preserve"> </w:t>
      </w:r>
      <w:r w:rsidRPr="00364F80">
        <w:t xml:space="preserve">Administrative support for the activities of the committee may be provided by the </w:t>
      </w:r>
      <w:r w:rsidRPr="00364F80">
        <w:rPr>
          <w:b/>
          <w:bCs/>
        </w:rPr>
        <w:t>[</w:t>
      </w:r>
      <w:r w:rsidRPr="00364F80">
        <w:rPr>
          <w:rStyle w:val="remove"/>
        </w:rPr>
        <w:t>Connecticut Association of School-Based Health Centers</w:t>
      </w:r>
      <w:r w:rsidRPr="00364F80">
        <w:rPr>
          <w:b/>
          <w:bCs/>
        </w:rPr>
        <w:t xml:space="preserve">] </w:t>
      </w:r>
      <w:r w:rsidRPr="00364F80">
        <w:rPr>
          <w:u w:val="single"/>
        </w:rPr>
        <w:t>Department of Public Health</w:t>
      </w:r>
      <w:r w:rsidRPr="00364F80">
        <w:t xml:space="preserve">. </w:t>
      </w:r>
    </w:p>
    <w:p w:rsidR="000E7EF7" w:rsidRPr="00364F80" w:rsidRDefault="000E7EF7" w:rsidP="000E7EF7">
      <w:pPr>
        <w:pStyle w:val="NormalWeb"/>
      </w:pPr>
      <w:r w:rsidRPr="00364F80">
        <w:t>Sec. 2. (</w:t>
      </w:r>
      <w:r w:rsidRPr="00364F80">
        <w:rPr>
          <w:i/>
          <w:iCs/>
        </w:rPr>
        <w:t>Effective from passage</w:t>
      </w:r>
      <w:r w:rsidRPr="00364F80">
        <w:t xml:space="preserve">) (a) The Commissioner of Public Health, in consultation with the Commissioner of Children and Families and the school-based health center advisory committee, established pursuant to section 19a-6i of the general statutes, as amended by this act, shall study the provision of behavioral health services by school-based health centers in the state, provided the Department of Public Health receives private or federal funds for the purpose of conducting such study. For purposes of this section, "school-based health center" means a health clinic, licensed by the Department of Public Health pursuant to section 19a-491 of the general </w:t>
      </w:r>
      <w:proofErr w:type="gramStart"/>
      <w:r w:rsidRPr="00364F80">
        <w:t>statutes, that</w:t>
      </w:r>
      <w:proofErr w:type="gramEnd"/>
      <w:r w:rsidRPr="00364F80">
        <w:t xml:space="preserve"> provides health care services to students at a school. </w:t>
      </w:r>
    </w:p>
    <w:p w:rsidR="000E7EF7" w:rsidRPr="00364F80" w:rsidRDefault="000E7EF7" w:rsidP="000E7EF7">
      <w:pPr>
        <w:pStyle w:val="NormalWeb"/>
      </w:pPr>
      <w:r w:rsidRPr="00364F80">
        <w:t xml:space="preserve">(b) Not later than February 1, 2014, the Commissioner of Public Health shall report, in accordance with the provisions of section 11-4a of the general statutes, to the joint standing committee of the General Assembly having cognizance of matters relating to public health concerning the study conducted pursuant to subsection (a) of this section, provided the commissioner conducts such study. Such report shall include, but need not be limited to: (1) Recommendations for standards concerning the provision of behavioral health services at school-based health centers; (2) recommendations for oversight of the provision of behavioral health services at school-based health centers; (3) the estimated cost for all school-based health centers in the state to provide the recommended behavioral health services; (4) a description of the behavioral health services currently provided at school-based health centers; and (5) recommendations for maximizing reimbursement for such behavioral health services by private insurance and social service programs, including medical assistance programs administered by the Department of Social Services. </w:t>
      </w:r>
    </w:p>
    <w:p w:rsidR="000E7EF7" w:rsidRPr="00007643" w:rsidRDefault="000E7EF7" w:rsidP="000E7EF7">
      <w:pPr>
        <w:rPr>
          <w:rFonts w:ascii="Times New Roman" w:hAnsi="Times New Roman" w:cs="Times New Roman"/>
          <w:b/>
          <w:i/>
          <w:sz w:val="24"/>
          <w:szCs w:val="24"/>
        </w:rPr>
      </w:pPr>
      <w:r>
        <w:br w:type="page"/>
      </w:r>
      <w:r w:rsidRPr="00007643">
        <w:rPr>
          <w:rFonts w:ascii="Times New Roman" w:hAnsi="Times New Roman" w:cs="Times New Roman"/>
          <w:b/>
          <w:i/>
          <w:sz w:val="24"/>
          <w:szCs w:val="24"/>
        </w:rPr>
        <w:lastRenderedPageBreak/>
        <w:t>APPENDIX B</w:t>
      </w:r>
    </w:p>
    <w:p w:rsidR="000E7EF7" w:rsidRPr="00DF5B19" w:rsidRDefault="000E7EF7" w:rsidP="000E7EF7">
      <w:pPr>
        <w:jc w:val="center"/>
        <w:rPr>
          <w:rFonts w:ascii="Times New Roman" w:hAnsi="Times New Roman" w:cs="Times New Roman"/>
          <w:b/>
          <w:bCs/>
          <w:sz w:val="24"/>
          <w:szCs w:val="24"/>
        </w:rPr>
      </w:pPr>
      <w:r w:rsidRPr="00DF5B19">
        <w:rPr>
          <w:rFonts w:ascii="Times New Roman" w:hAnsi="Times New Roman" w:cs="Times New Roman"/>
          <w:b/>
          <w:sz w:val="24"/>
          <w:szCs w:val="24"/>
        </w:rPr>
        <w:t xml:space="preserve">Members of the School Based Health Centers </w:t>
      </w:r>
      <w:r w:rsidR="00162533">
        <w:rPr>
          <w:rFonts w:ascii="Times New Roman" w:hAnsi="Times New Roman" w:cs="Times New Roman"/>
          <w:b/>
          <w:sz w:val="24"/>
          <w:szCs w:val="24"/>
        </w:rPr>
        <w:t>Advisory Committee</w:t>
      </w:r>
      <w:r w:rsidRPr="00DF5B19">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3192"/>
        <w:gridCol w:w="3192"/>
        <w:gridCol w:w="3192"/>
      </w:tblGrid>
      <w:tr w:rsidR="000E7EF7" w:rsidTr="00062DE4">
        <w:tc>
          <w:tcPr>
            <w:tcW w:w="3192" w:type="dxa"/>
          </w:tcPr>
          <w:p w:rsidR="000E7EF7" w:rsidRPr="00E639AB" w:rsidRDefault="000E7EF7" w:rsidP="00062DE4">
            <w:pPr>
              <w:jc w:val="center"/>
              <w:rPr>
                <w:b/>
                <w:sz w:val="22"/>
                <w:szCs w:val="22"/>
                <w:u w:val="single"/>
              </w:rPr>
            </w:pPr>
            <w:r w:rsidRPr="00E639AB">
              <w:rPr>
                <w:b/>
                <w:sz w:val="22"/>
                <w:szCs w:val="22"/>
                <w:u w:val="single"/>
              </w:rPr>
              <w:t>Member</w:t>
            </w:r>
          </w:p>
        </w:tc>
        <w:tc>
          <w:tcPr>
            <w:tcW w:w="3192" w:type="dxa"/>
          </w:tcPr>
          <w:p w:rsidR="000E7EF7" w:rsidRPr="00E639AB" w:rsidRDefault="000E7EF7" w:rsidP="00062DE4">
            <w:pPr>
              <w:jc w:val="center"/>
              <w:rPr>
                <w:b/>
                <w:sz w:val="22"/>
                <w:szCs w:val="22"/>
                <w:u w:val="single"/>
              </w:rPr>
            </w:pPr>
            <w:r>
              <w:rPr>
                <w:b/>
                <w:sz w:val="22"/>
                <w:szCs w:val="22"/>
                <w:u w:val="single"/>
              </w:rPr>
              <w:t>Representation</w:t>
            </w:r>
          </w:p>
        </w:tc>
        <w:tc>
          <w:tcPr>
            <w:tcW w:w="3192" w:type="dxa"/>
          </w:tcPr>
          <w:p w:rsidR="000E7EF7" w:rsidRPr="00E639AB" w:rsidRDefault="000E7EF7" w:rsidP="00062DE4">
            <w:pPr>
              <w:rPr>
                <w:b/>
                <w:sz w:val="22"/>
                <w:szCs w:val="22"/>
                <w:u w:val="single"/>
              </w:rPr>
            </w:pPr>
            <w:r w:rsidRPr="00E639AB">
              <w:rPr>
                <w:b/>
                <w:sz w:val="22"/>
                <w:szCs w:val="22"/>
                <w:u w:val="single"/>
              </w:rPr>
              <w:t>Appointing Authority</w:t>
            </w:r>
          </w:p>
        </w:tc>
      </w:tr>
      <w:tr w:rsidR="000E7EF7" w:rsidTr="00062DE4">
        <w:tc>
          <w:tcPr>
            <w:tcW w:w="3192" w:type="dxa"/>
          </w:tcPr>
          <w:p w:rsidR="000E7EF7" w:rsidRPr="00E639AB" w:rsidRDefault="000E7EF7" w:rsidP="00062DE4">
            <w:pPr>
              <w:rPr>
                <w:sz w:val="22"/>
                <w:szCs w:val="22"/>
              </w:rPr>
            </w:pPr>
          </w:p>
        </w:tc>
        <w:tc>
          <w:tcPr>
            <w:tcW w:w="3192" w:type="dxa"/>
          </w:tcPr>
          <w:p w:rsidR="000E7EF7" w:rsidRPr="00E639AB" w:rsidRDefault="00D377CB" w:rsidP="00062DE4">
            <w:pPr>
              <w:rPr>
                <w:sz w:val="22"/>
                <w:szCs w:val="22"/>
              </w:rPr>
            </w:pPr>
            <w:r>
              <w:rPr>
                <w:sz w:val="22"/>
                <w:szCs w:val="22"/>
              </w:rPr>
              <w:t>Family Advocate or Parent</w:t>
            </w:r>
          </w:p>
        </w:tc>
        <w:tc>
          <w:tcPr>
            <w:tcW w:w="3192" w:type="dxa"/>
          </w:tcPr>
          <w:p w:rsidR="000E7EF7" w:rsidRPr="00E639AB" w:rsidRDefault="000E7EF7" w:rsidP="00062DE4">
            <w:pPr>
              <w:rPr>
                <w:sz w:val="22"/>
                <w:szCs w:val="22"/>
              </w:rPr>
            </w:pPr>
            <w:r w:rsidRPr="00E639AB">
              <w:rPr>
                <w:sz w:val="22"/>
                <w:szCs w:val="22"/>
              </w:rPr>
              <w:t>House speaker</w:t>
            </w:r>
          </w:p>
        </w:tc>
      </w:tr>
      <w:tr w:rsidR="000E7EF7" w:rsidTr="00062DE4">
        <w:tc>
          <w:tcPr>
            <w:tcW w:w="3192" w:type="dxa"/>
          </w:tcPr>
          <w:p w:rsidR="000E7EF7" w:rsidRPr="00E639AB" w:rsidRDefault="000E7EF7" w:rsidP="00062DE4">
            <w:pPr>
              <w:rPr>
                <w:sz w:val="22"/>
                <w:szCs w:val="22"/>
              </w:rPr>
            </w:pPr>
            <w:r w:rsidRPr="00E639AB">
              <w:rPr>
                <w:sz w:val="22"/>
                <w:szCs w:val="22"/>
              </w:rPr>
              <w:t xml:space="preserve">Carol </w:t>
            </w:r>
            <w:proofErr w:type="spellStart"/>
            <w:r w:rsidRPr="00E639AB">
              <w:rPr>
                <w:sz w:val="22"/>
                <w:szCs w:val="22"/>
              </w:rPr>
              <w:t>Vinick</w:t>
            </w:r>
            <w:proofErr w:type="spellEnd"/>
          </w:p>
        </w:tc>
        <w:tc>
          <w:tcPr>
            <w:tcW w:w="3192" w:type="dxa"/>
          </w:tcPr>
          <w:p w:rsidR="000E7EF7" w:rsidRPr="00E639AB" w:rsidRDefault="000E7EF7" w:rsidP="00062DE4">
            <w:pPr>
              <w:rPr>
                <w:sz w:val="22"/>
                <w:szCs w:val="22"/>
              </w:rPr>
            </w:pPr>
            <w:r w:rsidRPr="00E639AB">
              <w:rPr>
                <w:sz w:val="22"/>
                <w:szCs w:val="22"/>
              </w:rPr>
              <w:t>School Nurse, Hartford Public Schools</w:t>
            </w:r>
          </w:p>
        </w:tc>
        <w:tc>
          <w:tcPr>
            <w:tcW w:w="3192" w:type="dxa"/>
          </w:tcPr>
          <w:p w:rsidR="000E7EF7" w:rsidRPr="00E639AB" w:rsidRDefault="000E7EF7" w:rsidP="00062DE4">
            <w:pPr>
              <w:rPr>
                <w:sz w:val="22"/>
                <w:szCs w:val="22"/>
              </w:rPr>
            </w:pPr>
            <w:r w:rsidRPr="00E639AB">
              <w:rPr>
                <w:sz w:val="22"/>
                <w:szCs w:val="22"/>
              </w:rPr>
              <w:t>Senate president pro tempore</w:t>
            </w:r>
          </w:p>
        </w:tc>
      </w:tr>
      <w:tr w:rsidR="000E7EF7" w:rsidTr="00062DE4">
        <w:tc>
          <w:tcPr>
            <w:tcW w:w="3192" w:type="dxa"/>
          </w:tcPr>
          <w:p w:rsidR="000E7EF7" w:rsidRPr="00E639AB" w:rsidRDefault="000E7EF7" w:rsidP="00062DE4">
            <w:pPr>
              <w:rPr>
                <w:sz w:val="22"/>
                <w:szCs w:val="22"/>
              </w:rPr>
            </w:pPr>
            <w:r w:rsidRPr="00E639AB">
              <w:rPr>
                <w:sz w:val="22"/>
                <w:szCs w:val="22"/>
              </w:rPr>
              <w:t xml:space="preserve">Robert </w:t>
            </w:r>
            <w:proofErr w:type="spellStart"/>
            <w:r w:rsidRPr="00E639AB">
              <w:rPr>
                <w:sz w:val="22"/>
                <w:szCs w:val="22"/>
              </w:rPr>
              <w:t>Rioux</w:t>
            </w:r>
            <w:proofErr w:type="spellEnd"/>
          </w:p>
        </w:tc>
        <w:tc>
          <w:tcPr>
            <w:tcW w:w="3192" w:type="dxa"/>
          </w:tcPr>
          <w:p w:rsidR="000E7EF7" w:rsidRPr="00E639AB" w:rsidRDefault="000E7EF7" w:rsidP="00062DE4">
            <w:pPr>
              <w:rPr>
                <w:sz w:val="22"/>
                <w:szCs w:val="22"/>
              </w:rPr>
            </w:pPr>
            <w:r w:rsidRPr="00E639AB">
              <w:rPr>
                <w:sz w:val="22"/>
                <w:szCs w:val="22"/>
              </w:rPr>
              <w:t>Cornell Scott Hill Health Center</w:t>
            </w:r>
          </w:p>
        </w:tc>
        <w:tc>
          <w:tcPr>
            <w:tcW w:w="3192" w:type="dxa"/>
          </w:tcPr>
          <w:p w:rsidR="000E7EF7" w:rsidRPr="00E639AB" w:rsidRDefault="000E7EF7" w:rsidP="00062DE4">
            <w:pPr>
              <w:rPr>
                <w:sz w:val="22"/>
                <w:szCs w:val="22"/>
              </w:rPr>
            </w:pPr>
            <w:r w:rsidRPr="00E639AB">
              <w:rPr>
                <w:sz w:val="22"/>
                <w:szCs w:val="22"/>
              </w:rPr>
              <w:t>House majority leader</w:t>
            </w:r>
          </w:p>
        </w:tc>
      </w:tr>
      <w:tr w:rsidR="000E7EF7" w:rsidTr="00062DE4">
        <w:tc>
          <w:tcPr>
            <w:tcW w:w="3192" w:type="dxa"/>
          </w:tcPr>
          <w:p w:rsidR="000E7EF7" w:rsidRPr="00E639AB" w:rsidRDefault="000E7EF7" w:rsidP="00062DE4">
            <w:pPr>
              <w:rPr>
                <w:sz w:val="22"/>
                <w:szCs w:val="22"/>
              </w:rPr>
            </w:pPr>
            <w:r w:rsidRPr="00E639AB">
              <w:rPr>
                <w:sz w:val="22"/>
                <w:szCs w:val="22"/>
              </w:rPr>
              <w:t>Deb Poerio</w:t>
            </w:r>
          </w:p>
        </w:tc>
        <w:tc>
          <w:tcPr>
            <w:tcW w:w="3192" w:type="dxa"/>
          </w:tcPr>
          <w:p w:rsidR="000E7EF7" w:rsidRPr="00E639AB" w:rsidRDefault="000E7EF7" w:rsidP="00062DE4">
            <w:pPr>
              <w:rPr>
                <w:sz w:val="22"/>
                <w:szCs w:val="22"/>
              </w:rPr>
            </w:pPr>
            <w:r w:rsidRPr="00E639AB">
              <w:rPr>
                <w:sz w:val="22"/>
                <w:szCs w:val="22"/>
              </w:rPr>
              <w:t>Integrated Health Services, Inc.</w:t>
            </w:r>
          </w:p>
        </w:tc>
        <w:tc>
          <w:tcPr>
            <w:tcW w:w="3192" w:type="dxa"/>
          </w:tcPr>
          <w:p w:rsidR="000E7EF7" w:rsidRPr="00E639AB" w:rsidRDefault="000E7EF7" w:rsidP="00062DE4">
            <w:pPr>
              <w:rPr>
                <w:sz w:val="22"/>
                <w:szCs w:val="22"/>
              </w:rPr>
            </w:pPr>
            <w:r w:rsidRPr="00E639AB">
              <w:rPr>
                <w:sz w:val="22"/>
                <w:szCs w:val="22"/>
              </w:rPr>
              <w:t>Senate majority leader</w:t>
            </w:r>
          </w:p>
        </w:tc>
      </w:tr>
      <w:tr w:rsidR="000E7EF7" w:rsidTr="00062DE4">
        <w:tc>
          <w:tcPr>
            <w:tcW w:w="3192" w:type="dxa"/>
          </w:tcPr>
          <w:p w:rsidR="000E7EF7" w:rsidRPr="00E639AB" w:rsidRDefault="000E7EF7" w:rsidP="00062DE4">
            <w:pPr>
              <w:rPr>
                <w:sz w:val="22"/>
                <w:szCs w:val="22"/>
              </w:rPr>
            </w:pPr>
            <w:r w:rsidRPr="00E639AB">
              <w:rPr>
                <w:sz w:val="22"/>
                <w:szCs w:val="22"/>
              </w:rPr>
              <w:t>Rhona Weiss</w:t>
            </w:r>
          </w:p>
        </w:tc>
        <w:tc>
          <w:tcPr>
            <w:tcW w:w="3192" w:type="dxa"/>
          </w:tcPr>
          <w:p w:rsidR="000E7EF7" w:rsidRPr="00E639AB" w:rsidRDefault="000E7EF7" w:rsidP="00062DE4">
            <w:pPr>
              <w:rPr>
                <w:sz w:val="22"/>
                <w:szCs w:val="22"/>
              </w:rPr>
            </w:pPr>
            <w:r>
              <w:rPr>
                <w:sz w:val="22"/>
                <w:szCs w:val="22"/>
              </w:rPr>
              <w:t>Branford Public Schools</w:t>
            </w:r>
          </w:p>
        </w:tc>
        <w:tc>
          <w:tcPr>
            <w:tcW w:w="3192" w:type="dxa"/>
          </w:tcPr>
          <w:p w:rsidR="000E7EF7" w:rsidRPr="00E639AB" w:rsidRDefault="000E7EF7" w:rsidP="00062DE4">
            <w:pPr>
              <w:rPr>
                <w:sz w:val="22"/>
                <w:szCs w:val="22"/>
              </w:rPr>
            </w:pPr>
            <w:r w:rsidRPr="00E639AB">
              <w:rPr>
                <w:sz w:val="22"/>
                <w:szCs w:val="22"/>
              </w:rPr>
              <w:t>House minority leader</w:t>
            </w:r>
          </w:p>
        </w:tc>
      </w:tr>
      <w:tr w:rsidR="000E7EF7" w:rsidTr="00062DE4">
        <w:tc>
          <w:tcPr>
            <w:tcW w:w="3192" w:type="dxa"/>
          </w:tcPr>
          <w:p w:rsidR="000E7EF7" w:rsidRPr="00E639AB" w:rsidRDefault="00193E40" w:rsidP="00062DE4">
            <w:pPr>
              <w:rPr>
                <w:sz w:val="22"/>
                <w:szCs w:val="22"/>
              </w:rPr>
            </w:pPr>
            <w:r>
              <w:rPr>
                <w:sz w:val="22"/>
                <w:szCs w:val="22"/>
              </w:rPr>
              <w:t>*</w:t>
            </w:r>
          </w:p>
        </w:tc>
        <w:tc>
          <w:tcPr>
            <w:tcW w:w="3192" w:type="dxa"/>
          </w:tcPr>
          <w:p w:rsidR="000E7EF7" w:rsidRPr="00E639AB" w:rsidRDefault="00D377CB" w:rsidP="00062DE4">
            <w:pPr>
              <w:rPr>
                <w:sz w:val="22"/>
                <w:szCs w:val="22"/>
              </w:rPr>
            </w:pPr>
            <w:r>
              <w:rPr>
                <w:sz w:val="22"/>
                <w:szCs w:val="22"/>
              </w:rPr>
              <w:t>SBHC not receiving state funds</w:t>
            </w:r>
          </w:p>
        </w:tc>
        <w:tc>
          <w:tcPr>
            <w:tcW w:w="3192" w:type="dxa"/>
          </w:tcPr>
          <w:p w:rsidR="000E7EF7" w:rsidRPr="00E639AB" w:rsidRDefault="000E7EF7" w:rsidP="00062DE4">
            <w:pPr>
              <w:rPr>
                <w:sz w:val="22"/>
                <w:szCs w:val="22"/>
              </w:rPr>
            </w:pPr>
            <w:r w:rsidRPr="00E639AB">
              <w:rPr>
                <w:sz w:val="22"/>
                <w:szCs w:val="22"/>
              </w:rPr>
              <w:t>Senate minority leader</w:t>
            </w:r>
          </w:p>
        </w:tc>
      </w:tr>
      <w:tr w:rsidR="000E7EF7" w:rsidTr="00062DE4">
        <w:tc>
          <w:tcPr>
            <w:tcW w:w="3192" w:type="dxa"/>
          </w:tcPr>
          <w:p w:rsidR="000E7EF7" w:rsidRPr="00E639AB" w:rsidRDefault="000E7EF7" w:rsidP="00062DE4">
            <w:pPr>
              <w:rPr>
                <w:sz w:val="22"/>
                <w:szCs w:val="22"/>
              </w:rPr>
            </w:pPr>
            <w:r w:rsidRPr="00E639AB">
              <w:rPr>
                <w:sz w:val="22"/>
                <w:szCs w:val="22"/>
              </w:rPr>
              <w:t>Robert Dudley</w:t>
            </w:r>
          </w:p>
        </w:tc>
        <w:tc>
          <w:tcPr>
            <w:tcW w:w="3192" w:type="dxa"/>
          </w:tcPr>
          <w:p w:rsidR="000E7EF7" w:rsidRPr="00E639AB" w:rsidRDefault="000E7EF7" w:rsidP="00062DE4">
            <w:pPr>
              <w:rPr>
                <w:sz w:val="22"/>
                <w:szCs w:val="22"/>
              </w:rPr>
            </w:pPr>
            <w:r>
              <w:rPr>
                <w:sz w:val="22"/>
                <w:szCs w:val="22"/>
              </w:rPr>
              <w:t>American Academy of Pediatrics</w:t>
            </w:r>
          </w:p>
        </w:tc>
        <w:tc>
          <w:tcPr>
            <w:tcW w:w="3192" w:type="dxa"/>
          </w:tcPr>
          <w:p w:rsidR="000E7EF7" w:rsidRPr="00E639AB" w:rsidRDefault="000E7EF7" w:rsidP="00062DE4">
            <w:pPr>
              <w:rPr>
                <w:sz w:val="22"/>
                <w:szCs w:val="22"/>
              </w:rPr>
            </w:pPr>
            <w:r w:rsidRPr="00E639AB">
              <w:rPr>
                <w:sz w:val="22"/>
                <w:szCs w:val="22"/>
              </w:rPr>
              <w:t>Governor</w:t>
            </w:r>
          </w:p>
        </w:tc>
      </w:tr>
      <w:tr w:rsidR="000E7EF7" w:rsidTr="005B5A7C">
        <w:tc>
          <w:tcPr>
            <w:tcW w:w="3192" w:type="dxa"/>
          </w:tcPr>
          <w:p w:rsidR="000E7EF7" w:rsidRPr="00E639AB" w:rsidRDefault="000E7EF7" w:rsidP="00062DE4">
            <w:pPr>
              <w:rPr>
                <w:sz w:val="22"/>
                <w:szCs w:val="22"/>
              </w:rPr>
            </w:pPr>
            <w:r w:rsidRPr="00E639AB">
              <w:rPr>
                <w:sz w:val="22"/>
                <w:szCs w:val="22"/>
              </w:rPr>
              <w:t>Rita Crana</w:t>
            </w:r>
          </w:p>
        </w:tc>
        <w:tc>
          <w:tcPr>
            <w:tcW w:w="3192" w:type="dxa"/>
          </w:tcPr>
          <w:p w:rsidR="000E7EF7" w:rsidRPr="00E639AB" w:rsidRDefault="000E7EF7" w:rsidP="00062DE4">
            <w:pPr>
              <w:rPr>
                <w:sz w:val="22"/>
                <w:szCs w:val="22"/>
              </w:rPr>
            </w:pPr>
            <w:r>
              <w:rPr>
                <w:sz w:val="22"/>
                <w:szCs w:val="22"/>
              </w:rPr>
              <w:t>Griffin Hospital</w:t>
            </w:r>
          </w:p>
        </w:tc>
        <w:tc>
          <w:tcPr>
            <w:tcW w:w="3192" w:type="dxa"/>
          </w:tcPr>
          <w:p w:rsidR="000E7EF7" w:rsidRPr="00E639AB" w:rsidRDefault="000E7EF7" w:rsidP="00062DE4">
            <w:pPr>
              <w:rPr>
                <w:sz w:val="22"/>
                <w:szCs w:val="22"/>
              </w:rPr>
            </w:pPr>
            <w:r w:rsidRPr="00E639AB">
              <w:rPr>
                <w:sz w:val="22"/>
                <w:szCs w:val="22"/>
              </w:rPr>
              <w:t>Governor</w:t>
            </w:r>
          </w:p>
        </w:tc>
      </w:tr>
      <w:tr w:rsidR="000E7EF7" w:rsidTr="005B5A7C">
        <w:tc>
          <w:tcPr>
            <w:tcW w:w="3192" w:type="dxa"/>
          </w:tcPr>
          <w:p w:rsidR="000E7EF7" w:rsidRPr="00E639AB" w:rsidRDefault="000E7EF7" w:rsidP="00062DE4">
            <w:pPr>
              <w:rPr>
                <w:sz w:val="22"/>
                <w:szCs w:val="22"/>
              </w:rPr>
            </w:pPr>
            <w:r w:rsidRPr="00E639AB">
              <w:rPr>
                <w:sz w:val="22"/>
                <w:szCs w:val="22"/>
              </w:rPr>
              <w:t>Leslie Balch</w:t>
            </w:r>
          </w:p>
        </w:tc>
        <w:tc>
          <w:tcPr>
            <w:tcW w:w="3192" w:type="dxa"/>
          </w:tcPr>
          <w:p w:rsidR="000E7EF7" w:rsidRPr="00E639AB" w:rsidRDefault="000E7EF7" w:rsidP="00062DE4">
            <w:pPr>
              <w:rPr>
                <w:sz w:val="22"/>
                <w:szCs w:val="22"/>
              </w:rPr>
            </w:pPr>
            <w:proofErr w:type="spellStart"/>
            <w:r>
              <w:rPr>
                <w:sz w:val="22"/>
                <w:szCs w:val="22"/>
              </w:rPr>
              <w:t>Quinnipiack</w:t>
            </w:r>
            <w:proofErr w:type="spellEnd"/>
            <w:r>
              <w:rPr>
                <w:sz w:val="22"/>
                <w:szCs w:val="22"/>
              </w:rPr>
              <w:t xml:space="preserve"> Valley Health District</w:t>
            </w:r>
          </w:p>
        </w:tc>
        <w:tc>
          <w:tcPr>
            <w:tcW w:w="3192" w:type="dxa"/>
          </w:tcPr>
          <w:p w:rsidR="000E7EF7" w:rsidRPr="00E639AB" w:rsidRDefault="000E7EF7" w:rsidP="00062DE4">
            <w:pPr>
              <w:rPr>
                <w:sz w:val="22"/>
                <w:szCs w:val="22"/>
              </w:rPr>
            </w:pPr>
            <w:r w:rsidRPr="00E639AB">
              <w:rPr>
                <w:sz w:val="22"/>
                <w:szCs w:val="22"/>
              </w:rPr>
              <w:t xml:space="preserve">DPH Commissioner </w:t>
            </w:r>
          </w:p>
        </w:tc>
      </w:tr>
      <w:tr w:rsidR="000E7EF7" w:rsidTr="005B5A7C">
        <w:tc>
          <w:tcPr>
            <w:tcW w:w="3192" w:type="dxa"/>
          </w:tcPr>
          <w:p w:rsidR="000E7EF7" w:rsidRPr="00E639AB" w:rsidRDefault="000E7EF7" w:rsidP="00062DE4">
            <w:pPr>
              <w:rPr>
                <w:sz w:val="22"/>
                <w:szCs w:val="22"/>
              </w:rPr>
            </w:pPr>
            <w:r w:rsidRPr="00E639AB">
              <w:rPr>
                <w:sz w:val="22"/>
                <w:szCs w:val="22"/>
              </w:rPr>
              <w:t>Kate Lowndes</w:t>
            </w:r>
          </w:p>
        </w:tc>
        <w:tc>
          <w:tcPr>
            <w:tcW w:w="3192" w:type="dxa"/>
          </w:tcPr>
          <w:p w:rsidR="000E7EF7" w:rsidRPr="00E639AB" w:rsidRDefault="000E7EF7" w:rsidP="00062DE4">
            <w:pPr>
              <w:rPr>
                <w:sz w:val="22"/>
                <w:szCs w:val="22"/>
              </w:rPr>
            </w:pPr>
            <w:r w:rsidRPr="00062DE4">
              <w:rPr>
                <w:sz w:val="22"/>
                <w:szCs w:val="22"/>
              </w:rPr>
              <w:t>Commission on Children</w:t>
            </w:r>
          </w:p>
        </w:tc>
        <w:tc>
          <w:tcPr>
            <w:tcW w:w="3192" w:type="dxa"/>
          </w:tcPr>
          <w:p w:rsidR="000E7EF7" w:rsidRPr="00E639AB" w:rsidRDefault="000E7EF7" w:rsidP="00062DE4">
            <w:pPr>
              <w:rPr>
                <w:sz w:val="22"/>
                <w:szCs w:val="22"/>
              </w:rPr>
            </w:pPr>
            <w:r w:rsidRPr="00E639AB">
              <w:rPr>
                <w:sz w:val="22"/>
                <w:szCs w:val="22"/>
              </w:rPr>
              <w:t>Commission on Children</w:t>
            </w:r>
          </w:p>
        </w:tc>
      </w:tr>
      <w:tr w:rsidR="000E7EF7" w:rsidTr="005B5A7C">
        <w:tc>
          <w:tcPr>
            <w:tcW w:w="3192" w:type="dxa"/>
          </w:tcPr>
          <w:p w:rsidR="000E7EF7" w:rsidRDefault="00162533" w:rsidP="00062DE4">
            <w:pPr>
              <w:rPr>
                <w:sz w:val="22"/>
                <w:szCs w:val="22"/>
              </w:rPr>
            </w:pPr>
            <w:r>
              <w:rPr>
                <w:sz w:val="22"/>
                <w:szCs w:val="22"/>
              </w:rPr>
              <w:t>Alice Martinez</w:t>
            </w:r>
          </w:p>
          <w:p w:rsidR="00193E40" w:rsidRDefault="00193E40" w:rsidP="00062DE4">
            <w:pPr>
              <w:rPr>
                <w:sz w:val="22"/>
                <w:szCs w:val="22"/>
              </w:rPr>
            </w:pPr>
            <w:r>
              <w:rPr>
                <w:sz w:val="22"/>
                <w:szCs w:val="22"/>
              </w:rPr>
              <w:t>Barbara Cass</w:t>
            </w:r>
          </w:p>
          <w:p w:rsidR="00193E40" w:rsidRPr="00E639AB" w:rsidRDefault="00193E40" w:rsidP="00062DE4">
            <w:pPr>
              <w:rPr>
                <w:sz w:val="22"/>
                <w:szCs w:val="22"/>
              </w:rPr>
            </w:pPr>
            <w:r>
              <w:rPr>
                <w:sz w:val="22"/>
                <w:szCs w:val="22"/>
              </w:rPr>
              <w:t>Rose McLellan</w:t>
            </w:r>
          </w:p>
        </w:tc>
        <w:tc>
          <w:tcPr>
            <w:tcW w:w="3192" w:type="dxa"/>
          </w:tcPr>
          <w:p w:rsidR="000E7EF7" w:rsidRPr="00E639AB" w:rsidRDefault="000E7EF7" w:rsidP="00062DE4">
            <w:pPr>
              <w:rPr>
                <w:sz w:val="22"/>
                <w:szCs w:val="22"/>
              </w:rPr>
            </w:pPr>
            <w:r>
              <w:rPr>
                <w:sz w:val="22"/>
                <w:szCs w:val="22"/>
              </w:rPr>
              <w:t>Department of Public Health (FLIS)</w:t>
            </w:r>
          </w:p>
        </w:tc>
        <w:tc>
          <w:tcPr>
            <w:tcW w:w="3192" w:type="dxa"/>
          </w:tcPr>
          <w:p w:rsidR="000E7EF7" w:rsidRPr="00E639AB" w:rsidRDefault="000E7EF7" w:rsidP="00062DE4">
            <w:pPr>
              <w:rPr>
                <w:sz w:val="22"/>
                <w:szCs w:val="22"/>
              </w:rPr>
            </w:pPr>
            <w:r w:rsidRPr="00E639AB">
              <w:rPr>
                <w:sz w:val="22"/>
                <w:szCs w:val="22"/>
              </w:rPr>
              <w:t>DPH</w:t>
            </w:r>
          </w:p>
        </w:tc>
      </w:tr>
      <w:tr w:rsidR="000E7EF7" w:rsidTr="005B5A7C">
        <w:tc>
          <w:tcPr>
            <w:tcW w:w="3192" w:type="dxa"/>
          </w:tcPr>
          <w:p w:rsidR="000E7EF7" w:rsidRPr="00E639AB" w:rsidRDefault="000E7EF7" w:rsidP="00062DE4">
            <w:pPr>
              <w:rPr>
                <w:sz w:val="22"/>
                <w:szCs w:val="22"/>
              </w:rPr>
            </w:pPr>
            <w:r w:rsidRPr="00E639AB">
              <w:rPr>
                <w:sz w:val="22"/>
                <w:szCs w:val="22"/>
              </w:rPr>
              <w:t>Stephanie Knutson</w:t>
            </w:r>
          </w:p>
        </w:tc>
        <w:tc>
          <w:tcPr>
            <w:tcW w:w="3192" w:type="dxa"/>
          </w:tcPr>
          <w:p w:rsidR="000E7EF7" w:rsidRPr="00E639AB" w:rsidRDefault="000E7EF7" w:rsidP="00062DE4">
            <w:pPr>
              <w:rPr>
                <w:sz w:val="22"/>
                <w:szCs w:val="22"/>
              </w:rPr>
            </w:pPr>
            <w:r>
              <w:rPr>
                <w:sz w:val="22"/>
                <w:szCs w:val="22"/>
              </w:rPr>
              <w:t>State Agency</w:t>
            </w:r>
          </w:p>
        </w:tc>
        <w:tc>
          <w:tcPr>
            <w:tcW w:w="3192" w:type="dxa"/>
          </w:tcPr>
          <w:p w:rsidR="000E7EF7" w:rsidRPr="00E639AB" w:rsidRDefault="000E7EF7" w:rsidP="00062DE4">
            <w:pPr>
              <w:rPr>
                <w:sz w:val="22"/>
                <w:szCs w:val="22"/>
              </w:rPr>
            </w:pPr>
            <w:r w:rsidRPr="00E639AB">
              <w:rPr>
                <w:sz w:val="22"/>
                <w:szCs w:val="22"/>
              </w:rPr>
              <w:t>State Department of Education</w:t>
            </w:r>
          </w:p>
        </w:tc>
      </w:tr>
      <w:tr w:rsidR="000E7EF7" w:rsidTr="005B5A7C">
        <w:tc>
          <w:tcPr>
            <w:tcW w:w="3192" w:type="dxa"/>
          </w:tcPr>
          <w:p w:rsidR="000E7EF7" w:rsidRPr="00E639AB" w:rsidRDefault="000E7EF7" w:rsidP="00062DE4">
            <w:pPr>
              <w:rPr>
                <w:sz w:val="22"/>
                <w:szCs w:val="22"/>
              </w:rPr>
            </w:pPr>
            <w:r w:rsidRPr="00E639AB">
              <w:rPr>
                <w:sz w:val="22"/>
                <w:szCs w:val="22"/>
              </w:rPr>
              <w:t>Andrea Duarte</w:t>
            </w:r>
          </w:p>
        </w:tc>
        <w:tc>
          <w:tcPr>
            <w:tcW w:w="3192" w:type="dxa"/>
          </w:tcPr>
          <w:p w:rsidR="000E7EF7" w:rsidRPr="00E639AB" w:rsidRDefault="000E7EF7" w:rsidP="00062DE4">
            <w:pPr>
              <w:rPr>
                <w:sz w:val="22"/>
                <w:szCs w:val="22"/>
              </w:rPr>
            </w:pPr>
            <w:r w:rsidRPr="00F86C1F">
              <w:rPr>
                <w:sz w:val="22"/>
                <w:szCs w:val="22"/>
              </w:rPr>
              <w:t>State Agency</w:t>
            </w:r>
          </w:p>
        </w:tc>
        <w:tc>
          <w:tcPr>
            <w:tcW w:w="3192" w:type="dxa"/>
          </w:tcPr>
          <w:p w:rsidR="000E7EF7" w:rsidRPr="00E639AB" w:rsidRDefault="000E7EF7" w:rsidP="00062DE4">
            <w:pPr>
              <w:rPr>
                <w:sz w:val="22"/>
                <w:szCs w:val="22"/>
              </w:rPr>
            </w:pPr>
            <w:r w:rsidRPr="00E639AB">
              <w:rPr>
                <w:sz w:val="22"/>
                <w:szCs w:val="22"/>
              </w:rPr>
              <w:t>Department of Mental Health and Addiction Services</w:t>
            </w:r>
          </w:p>
        </w:tc>
      </w:tr>
      <w:tr w:rsidR="000E7EF7" w:rsidTr="005B5A7C">
        <w:tc>
          <w:tcPr>
            <w:tcW w:w="3192" w:type="dxa"/>
          </w:tcPr>
          <w:p w:rsidR="000E7EF7" w:rsidRDefault="00162533" w:rsidP="00062DE4">
            <w:pPr>
              <w:rPr>
                <w:sz w:val="22"/>
                <w:szCs w:val="22"/>
              </w:rPr>
            </w:pPr>
            <w:r>
              <w:rPr>
                <w:sz w:val="22"/>
                <w:szCs w:val="22"/>
              </w:rPr>
              <w:t>Nina Holmes</w:t>
            </w:r>
          </w:p>
          <w:p w:rsidR="00193E40" w:rsidRPr="00E639AB" w:rsidRDefault="00193E40" w:rsidP="00062DE4">
            <w:pPr>
              <w:rPr>
                <w:sz w:val="22"/>
                <w:szCs w:val="22"/>
              </w:rPr>
            </w:pPr>
            <w:r>
              <w:rPr>
                <w:sz w:val="22"/>
                <w:szCs w:val="22"/>
              </w:rPr>
              <w:t>Edith Atwerebour</w:t>
            </w:r>
          </w:p>
        </w:tc>
        <w:tc>
          <w:tcPr>
            <w:tcW w:w="3192" w:type="dxa"/>
          </w:tcPr>
          <w:p w:rsidR="000E7EF7" w:rsidRPr="00E639AB" w:rsidRDefault="000E7EF7" w:rsidP="00062DE4">
            <w:pPr>
              <w:rPr>
                <w:sz w:val="22"/>
                <w:szCs w:val="22"/>
              </w:rPr>
            </w:pPr>
            <w:r w:rsidRPr="00F86C1F">
              <w:rPr>
                <w:sz w:val="22"/>
                <w:szCs w:val="22"/>
              </w:rPr>
              <w:t>State Agency</w:t>
            </w:r>
          </w:p>
        </w:tc>
        <w:tc>
          <w:tcPr>
            <w:tcW w:w="3192" w:type="dxa"/>
          </w:tcPr>
          <w:p w:rsidR="000E7EF7" w:rsidRPr="00E639AB" w:rsidRDefault="000E7EF7" w:rsidP="00062DE4">
            <w:pPr>
              <w:rPr>
                <w:sz w:val="22"/>
                <w:szCs w:val="22"/>
              </w:rPr>
            </w:pPr>
            <w:r w:rsidRPr="00E639AB">
              <w:rPr>
                <w:sz w:val="22"/>
                <w:szCs w:val="22"/>
              </w:rPr>
              <w:t>Department of Social Services</w:t>
            </w:r>
          </w:p>
        </w:tc>
      </w:tr>
      <w:tr w:rsidR="000E7EF7" w:rsidTr="005B5A7C">
        <w:tc>
          <w:tcPr>
            <w:tcW w:w="3192" w:type="dxa"/>
          </w:tcPr>
          <w:p w:rsidR="000E7EF7" w:rsidRPr="00E639AB" w:rsidRDefault="00193E40" w:rsidP="00062DE4">
            <w:pPr>
              <w:rPr>
                <w:sz w:val="22"/>
                <w:szCs w:val="22"/>
              </w:rPr>
            </w:pPr>
            <w:r>
              <w:rPr>
                <w:sz w:val="22"/>
                <w:szCs w:val="22"/>
              </w:rPr>
              <w:t>*</w:t>
            </w:r>
          </w:p>
        </w:tc>
        <w:tc>
          <w:tcPr>
            <w:tcW w:w="3192" w:type="dxa"/>
          </w:tcPr>
          <w:p w:rsidR="000E7EF7" w:rsidRDefault="000E7EF7" w:rsidP="00062DE4">
            <w:pPr>
              <w:rPr>
                <w:sz w:val="22"/>
                <w:szCs w:val="22"/>
              </w:rPr>
            </w:pPr>
            <w:r w:rsidRPr="00F86C1F">
              <w:rPr>
                <w:sz w:val="22"/>
                <w:szCs w:val="22"/>
              </w:rPr>
              <w:t>State Agency</w:t>
            </w:r>
          </w:p>
        </w:tc>
        <w:tc>
          <w:tcPr>
            <w:tcW w:w="3192" w:type="dxa"/>
          </w:tcPr>
          <w:p w:rsidR="000E7EF7" w:rsidRPr="00E639AB" w:rsidRDefault="000E7EF7" w:rsidP="00062DE4">
            <w:pPr>
              <w:rPr>
                <w:sz w:val="22"/>
                <w:szCs w:val="22"/>
              </w:rPr>
            </w:pPr>
            <w:r>
              <w:rPr>
                <w:sz w:val="22"/>
                <w:szCs w:val="22"/>
              </w:rPr>
              <w:t>Department of Children and Families</w:t>
            </w:r>
          </w:p>
        </w:tc>
      </w:tr>
      <w:tr w:rsidR="000E7EF7" w:rsidTr="005B5A7C">
        <w:tc>
          <w:tcPr>
            <w:tcW w:w="3192" w:type="dxa"/>
          </w:tcPr>
          <w:p w:rsidR="000E7EF7" w:rsidRPr="00E639AB" w:rsidRDefault="000E7EF7" w:rsidP="00062DE4">
            <w:pPr>
              <w:rPr>
                <w:sz w:val="22"/>
                <w:szCs w:val="22"/>
              </w:rPr>
            </w:pPr>
            <w:r w:rsidRPr="00E639AB">
              <w:rPr>
                <w:sz w:val="22"/>
                <w:szCs w:val="22"/>
              </w:rPr>
              <w:t>Jesse White-</w:t>
            </w:r>
            <w:proofErr w:type="spellStart"/>
            <w:r w:rsidRPr="00E639AB">
              <w:rPr>
                <w:sz w:val="22"/>
                <w:szCs w:val="22"/>
              </w:rPr>
              <w:t>Fresé</w:t>
            </w:r>
            <w:proofErr w:type="spellEnd"/>
          </w:p>
        </w:tc>
        <w:tc>
          <w:tcPr>
            <w:tcW w:w="3192" w:type="dxa"/>
          </w:tcPr>
          <w:p w:rsidR="000E7EF7" w:rsidRPr="00E639AB" w:rsidRDefault="000E7EF7" w:rsidP="00062DE4">
            <w:pPr>
              <w:rPr>
                <w:sz w:val="22"/>
                <w:szCs w:val="22"/>
              </w:rPr>
            </w:pPr>
            <w:r>
              <w:rPr>
                <w:sz w:val="22"/>
                <w:szCs w:val="22"/>
              </w:rPr>
              <w:t>Executive Director</w:t>
            </w:r>
          </w:p>
        </w:tc>
        <w:tc>
          <w:tcPr>
            <w:tcW w:w="3192" w:type="dxa"/>
          </w:tcPr>
          <w:p w:rsidR="000E7EF7" w:rsidRPr="00E639AB" w:rsidRDefault="000E7EF7" w:rsidP="00062DE4">
            <w:pPr>
              <w:rPr>
                <w:sz w:val="22"/>
                <w:szCs w:val="22"/>
              </w:rPr>
            </w:pPr>
            <w:r w:rsidRPr="00E639AB">
              <w:rPr>
                <w:sz w:val="22"/>
                <w:szCs w:val="22"/>
              </w:rPr>
              <w:t>Connecticut Association of School Based Health Centers</w:t>
            </w:r>
          </w:p>
        </w:tc>
      </w:tr>
      <w:tr w:rsidR="000E7EF7" w:rsidTr="005B5A7C">
        <w:tc>
          <w:tcPr>
            <w:tcW w:w="3192" w:type="dxa"/>
          </w:tcPr>
          <w:p w:rsidR="000E7EF7" w:rsidRPr="00E639AB" w:rsidRDefault="000E7EF7" w:rsidP="00062DE4">
            <w:pPr>
              <w:rPr>
                <w:sz w:val="22"/>
                <w:szCs w:val="22"/>
              </w:rPr>
            </w:pPr>
            <w:r w:rsidRPr="00E639AB">
              <w:rPr>
                <w:sz w:val="22"/>
                <w:szCs w:val="22"/>
              </w:rPr>
              <w:t>Joann Eaccarino</w:t>
            </w:r>
          </w:p>
        </w:tc>
        <w:tc>
          <w:tcPr>
            <w:tcW w:w="3192" w:type="dxa"/>
          </w:tcPr>
          <w:p w:rsidR="000E7EF7" w:rsidRPr="00E639AB" w:rsidRDefault="000E7EF7" w:rsidP="00062DE4">
            <w:pPr>
              <w:rPr>
                <w:sz w:val="22"/>
                <w:szCs w:val="22"/>
              </w:rPr>
            </w:pPr>
            <w:r>
              <w:rPr>
                <w:sz w:val="22"/>
                <w:szCs w:val="22"/>
              </w:rPr>
              <w:t>Board of Director</w:t>
            </w:r>
          </w:p>
        </w:tc>
        <w:tc>
          <w:tcPr>
            <w:tcW w:w="3192" w:type="dxa"/>
          </w:tcPr>
          <w:p w:rsidR="000E7EF7" w:rsidRPr="00E639AB" w:rsidRDefault="000E7EF7" w:rsidP="00062DE4">
            <w:pPr>
              <w:rPr>
                <w:sz w:val="22"/>
                <w:szCs w:val="22"/>
              </w:rPr>
            </w:pPr>
            <w:r w:rsidRPr="00E639AB">
              <w:rPr>
                <w:sz w:val="22"/>
                <w:szCs w:val="22"/>
              </w:rPr>
              <w:t>Connecticut Association of School Based Health Centers</w:t>
            </w:r>
          </w:p>
        </w:tc>
      </w:tr>
      <w:tr w:rsidR="000E7EF7" w:rsidTr="005B5A7C">
        <w:tc>
          <w:tcPr>
            <w:tcW w:w="3192" w:type="dxa"/>
          </w:tcPr>
          <w:p w:rsidR="000E7EF7" w:rsidRPr="00E639AB" w:rsidRDefault="000E7EF7" w:rsidP="00062DE4">
            <w:pPr>
              <w:rPr>
                <w:sz w:val="22"/>
                <w:szCs w:val="22"/>
              </w:rPr>
            </w:pPr>
            <w:r w:rsidRPr="00E639AB">
              <w:rPr>
                <w:sz w:val="22"/>
                <w:szCs w:val="22"/>
              </w:rPr>
              <w:t>Melanie Bonjour</w:t>
            </w:r>
          </w:p>
        </w:tc>
        <w:tc>
          <w:tcPr>
            <w:tcW w:w="3192" w:type="dxa"/>
          </w:tcPr>
          <w:p w:rsidR="000E7EF7" w:rsidRPr="00E639AB" w:rsidRDefault="000E7EF7" w:rsidP="00062DE4">
            <w:pPr>
              <w:rPr>
                <w:sz w:val="22"/>
                <w:szCs w:val="22"/>
              </w:rPr>
            </w:pPr>
            <w:r>
              <w:rPr>
                <w:sz w:val="22"/>
                <w:szCs w:val="22"/>
              </w:rPr>
              <w:t>Board of Director</w:t>
            </w:r>
          </w:p>
        </w:tc>
        <w:tc>
          <w:tcPr>
            <w:tcW w:w="3192" w:type="dxa"/>
          </w:tcPr>
          <w:p w:rsidR="000E7EF7" w:rsidRPr="00E639AB" w:rsidRDefault="000E7EF7" w:rsidP="00062DE4">
            <w:pPr>
              <w:rPr>
                <w:sz w:val="22"/>
                <w:szCs w:val="22"/>
              </w:rPr>
            </w:pPr>
            <w:r w:rsidRPr="00E639AB">
              <w:rPr>
                <w:sz w:val="22"/>
                <w:szCs w:val="22"/>
              </w:rPr>
              <w:t>Connecticut Association of School Based Health Centers</w:t>
            </w:r>
          </w:p>
        </w:tc>
      </w:tr>
    </w:tbl>
    <w:p w:rsidR="000E7EF7" w:rsidRPr="00E639AB" w:rsidRDefault="000E7EF7" w:rsidP="000E7EF7">
      <w:pPr>
        <w:rPr>
          <w:b/>
          <w:sz w:val="28"/>
          <w:u w:val="single"/>
        </w:rPr>
      </w:pPr>
    </w:p>
    <w:p w:rsidR="000E7EF7" w:rsidRPr="00DF5B19" w:rsidRDefault="000E7EF7" w:rsidP="000E7EF7">
      <w:pPr>
        <w:rPr>
          <w:rFonts w:ascii="Times New Roman" w:hAnsi="Times New Roman" w:cs="Times New Roman"/>
          <w:bCs/>
          <w:szCs w:val="20"/>
        </w:rPr>
      </w:pPr>
      <w:r w:rsidRPr="00DF5B19">
        <w:rPr>
          <w:rFonts w:ascii="Times New Roman" w:hAnsi="Times New Roman" w:cs="Times New Roman"/>
          <w:b/>
          <w:bCs/>
          <w:szCs w:val="20"/>
        </w:rPr>
        <w:t>Facilitation:</w:t>
      </w:r>
      <w:r w:rsidRPr="00DF5B19">
        <w:rPr>
          <w:rFonts w:ascii="Times New Roman" w:hAnsi="Times New Roman" w:cs="Times New Roman"/>
          <w:bCs/>
          <w:szCs w:val="20"/>
        </w:rPr>
        <w:t xml:space="preserve"> Mark Keenan, Supervising Nurse Consultant (DPH SBHC Program)</w:t>
      </w:r>
    </w:p>
    <w:p w:rsidR="000E7EF7" w:rsidRDefault="000E7EF7" w:rsidP="00162533">
      <w:pPr>
        <w:ind w:left="1260"/>
        <w:rPr>
          <w:rFonts w:ascii="Times New Roman" w:hAnsi="Times New Roman" w:cs="Times New Roman"/>
          <w:bCs/>
          <w:szCs w:val="20"/>
        </w:rPr>
      </w:pPr>
      <w:r w:rsidRPr="00DF5B19">
        <w:rPr>
          <w:rFonts w:ascii="Times New Roman" w:hAnsi="Times New Roman" w:cs="Times New Roman"/>
          <w:bCs/>
          <w:szCs w:val="20"/>
        </w:rPr>
        <w:t xml:space="preserve">Janet Brancifort, </w:t>
      </w:r>
      <w:r w:rsidR="00162533">
        <w:rPr>
          <w:rFonts w:ascii="Times New Roman" w:hAnsi="Times New Roman" w:cs="Times New Roman"/>
          <w:bCs/>
          <w:szCs w:val="20"/>
        </w:rPr>
        <w:t>Deputy Commissioner</w:t>
      </w:r>
      <w:r w:rsidRPr="00DF5B19">
        <w:rPr>
          <w:rFonts w:ascii="Times New Roman" w:hAnsi="Times New Roman" w:cs="Times New Roman"/>
          <w:bCs/>
          <w:szCs w:val="20"/>
        </w:rPr>
        <w:t xml:space="preserve"> (</w:t>
      </w:r>
      <w:r w:rsidR="00162533">
        <w:rPr>
          <w:rFonts w:ascii="Times New Roman" w:hAnsi="Times New Roman" w:cs="Times New Roman"/>
          <w:bCs/>
          <w:szCs w:val="20"/>
        </w:rPr>
        <w:t>through September 2014</w:t>
      </w:r>
      <w:r w:rsidRPr="00DF5B19">
        <w:rPr>
          <w:rFonts w:ascii="Times New Roman" w:hAnsi="Times New Roman" w:cs="Times New Roman"/>
          <w:bCs/>
          <w:szCs w:val="20"/>
        </w:rPr>
        <w:t>)</w:t>
      </w:r>
    </w:p>
    <w:p w:rsidR="00193E40" w:rsidRDefault="00193E40" w:rsidP="00193E40">
      <w:pPr>
        <w:ind w:left="1260"/>
        <w:rPr>
          <w:rFonts w:ascii="Times New Roman" w:hAnsi="Times New Roman" w:cs="Times New Roman"/>
          <w:bCs/>
          <w:szCs w:val="20"/>
        </w:rPr>
      </w:pPr>
    </w:p>
    <w:p w:rsidR="000933B5" w:rsidRPr="00193E40" w:rsidRDefault="00193E40" w:rsidP="00193E40">
      <w:pPr>
        <w:ind w:left="1260"/>
        <w:rPr>
          <w:rFonts w:ascii="Times New Roman" w:hAnsi="Times New Roman" w:cs="Times New Roman"/>
          <w:bCs/>
          <w:szCs w:val="20"/>
        </w:rPr>
      </w:pPr>
      <w:r w:rsidRPr="00193E40">
        <w:rPr>
          <w:rFonts w:ascii="Times New Roman" w:hAnsi="Times New Roman" w:cs="Times New Roman"/>
          <w:bCs/>
          <w:szCs w:val="20"/>
        </w:rPr>
        <w:t>*</w:t>
      </w:r>
      <w:r>
        <w:rPr>
          <w:rFonts w:ascii="Times New Roman" w:hAnsi="Times New Roman"/>
          <w:bCs/>
          <w:szCs w:val="20"/>
        </w:rPr>
        <w:t xml:space="preserve"> </w:t>
      </w:r>
      <w:r w:rsidRPr="00193E40">
        <w:rPr>
          <w:rFonts w:ascii="Times New Roman" w:hAnsi="Times New Roman"/>
          <w:bCs/>
          <w:szCs w:val="20"/>
        </w:rPr>
        <w:t>Seats rem</w:t>
      </w:r>
      <w:r>
        <w:rPr>
          <w:rFonts w:ascii="Times New Roman" w:hAnsi="Times New Roman"/>
          <w:bCs/>
          <w:szCs w:val="20"/>
        </w:rPr>
        <w:t>ain unfilled as of the writing of this report.</w:t>
      </w:r>
    </w:p>
    <w:p w:rsidR="000933B5" w:rsidRDefault="000933B5" w:rsidP="00162533">
      <w:pPr>
        <w:ind w:left="1260"/>
        <w:rPr>
          <w:rFonts w:ascii="Times New Roman" w:hAnsi="Times New Roman" w:cs="Times New Roman"/>
          <w:bCs/>
          <w:szCs w:val="20"/>
        </w:rPr>
      </w:pPr>
    </w:p>
    <w:p w:rsidR="000933B5" w:rsidRDefault="000933B5" w:rsidP="00162533">
      <w:pPr>
        <w:ind w:left="1260"/>
        <w:rPr>
          <w:rFonts w:ascii="Times New Roman" w:hAnsi="Times New Roman" w:cs="Times New Roman"/>
          <w:bCs/>
          <w:szCs w:val="20"/>
        </w:rPr>
      </w:pPr>
    </w:p>
    <w:p w:rsidR="000933B5" w:rsidRDefault="000933B5" w:rsidP="00162533">
      <w:pPr>
        <w:ind w:left="1260"/>
        <w:rPr>
          <w:rFonts w:ascii="Times New Roman" w:hAnsi="Times New Roman" w:cs="Times New Roman"/>
          <w:bCs/>
          <w:szCs w:val="20"/>
        </w:rPr>
      </w:pPr>
    </w:p>
    <w:p w:rsidR="000933B5" w:rsidRDefault="000933B5" w:rsidP="00162533">
      <w:pPr>
        <w:ind w:left="1260"/>
        <w:rPr>
          <w:rFonts w:ascii="Times New Roman" w:hAnsi="Times New Roman" w:cs="Times New Roman"/>
          <w:bCs/>
          <w:szCs w:val="20"/>
        </w:rPr>
      </w:pPr>
    </w:p>
    <w:p w:rsidR="000933B5" w:rsidRDefault="000933B5" w:rsidP="00162533">
      <w:pPr>
        <w:ind w:left="1260"/>
        <w:rPr>
          <w:rFonts w:ascii="Times New Roman" w:hAnsi="Times New Roman" w:cs="Times New Roman"/>
          <w:bCs/>
          <w:szCs w:val="20"/>
        </w:rPr>
      </w:pPr>
    </w:p>
    <w:p w:rsidR="000933B5" w:rsidRDefault="000933B5" w:rsidP="00162533">
      <w:pPr>
        <w:ind w:left="1260"/>
        <w:rPr>
          <w:rFonts w:ascii="Times New Roman" w:hAnsi="Times New Roman" w:cs="Times New Roman"/>
          <w:bCs/>
          <w:szCs w:val="20"/>
        </w:rPr>
      </w:pPr>
    </w:p>
    <w:p w:rsidR="000933B5" w:rsidRDefault="000933B5" w:rsidP="000933B5">
      <w:pPr>
        <w:rPr>
          <w:rFonts w:ascii="Times New Roman" w:hAnsi="Times New Roman" w:cs="Times New Roman"/>
          <w:b/>
          <w:i/>
          <w:sz w:val="24"/>
          <w:szCs w:val="24"/>
        </w:rPr>
      </w:pPr>
      <w:r w:rsidRPr="00007643">
        <w:rPr>
          <w:rFonts w:ascii="Times New Roman" w:hAnsi="Times New Roman" w:cs="Times New Roman"/>
          <w:b/>
          <w:i/>
          <w:sz w:val="24"/>
          <w:szCs w:val="24"/>
        </w:rPr>
        <w:t xml:space="preserve">APPENDIX </w:t>
      </w:r>
      <w:r>
        <w:rPr>
          <w:rFonts w:ascii="Times New Roman" w:hAnsi="Times New Roman" w:cs="Times New Roman"/>
          <w:b/>
          <w:i/>
          <w:sz w:val="24"/>
          <w:szCs w:val="24"/>
        </w:rPr>
        <w:t>C</w:t>
      </w:r>
    </w:p>
    <w:p w:rsidR="00193E40" w:rsidRPr="00D11648" w:rsidRDefault="00D11648" w:rsidP="000933B5">
      <w:pPr>
        <w:rPr>
          <w:rFonts w:ascii="Times New Roman" w:hAnsi="Times New Roman" w:cs="Times New Roman"/>
          <w:sz w:val="24"/>
          <w:szCs w:val="24"/>
        </w:rPr>
      </w:pPr>
      <w:r>
        <w:rPr>
          <w:rFonts w:ascii="Times New Roman" w:hAnsi="Times New Roman" w:cs="Times New Roman"/>
          <w:sz w:val="24"/>
          <w:szCs w:val="24"/>
        </w:rPr>
        <w:t>The following existing statute applies only to School-Based Health Centers receiving funding through the Department of Public</w:t>
      </w:r>
      <w:bookmarkStart w:id="0" w:name="_GoBack"/>
      <w:bookmarkEnd w:id="0"/>
      <w:r>
        <w:rPr>
          <w:rFonts w:ascii="Times New Roman" w:hAnsi="Times New Roman" w:cs="Times New Roman"/>
          <w:sz w:val="24"/>
          <w:szCs w:val="24"/>
        </w:rPr>
        <w:t xml:space="preserve"> Health.  </w:t>
      </w:r>
    </w:p>
    <w:p w:rsidR="002E4AE2" w:rsidRPr="002E4AE2" w:rsidRDefault="002E4AE2" w:rsidP="002E4AE2">
      <w:pPr>
        <w:spacing w:after="0" w:line="240" w:lineRule="auto"/>
        <w:rPr>
          <w:rFonts w:ascii="Calibri" w:hAnsi="Calibri" w:cs="Calibri"/>
          <w:b/>
          <w:u w:val="single"/>
        </w:rPr>
      </w:pPr>
      <w:r w:rsidRPr="002E4AE2">
        <w:rPr>
          <w:rFonts w:ascii="Calibri" w:hAnsi="Calibri" w:cs="Calibri"/>
          <w:b/>
          <w:u w:val="single"/>
        </w:rPr>
        <w:t>PA 12-1 Sec. 96 § 96 — SCHOOL-BASED HEALTH CENTER (SBHC) COMMUNICATIONS AGREEMENT</w:t>
      </w:r>
    </w:p>
    <w:p w:rsidR="002E4AE2" w:rsidRPr="002E4AE2" w:rsidRDefault="002E4AE2" w:rsidP="002E4AE2">
      <w:pPr>
        <w:spacing w:after="0" w:line="240" w:lineRule="auto"/>
        <w:rPr>
          <w:rFonts w:ascii="Calibri" w:hAnsi="Calibri" w:cs="Calibri"/>
        </w:rPr>
      </w:pPr>
    </w:p>
    <w:p w:rsidR="002E4AE2" w:rsidRPr="002E4AE2" w:rsidRDefault="002E4AE2" w:rsidP="002E4AE2">
      <w:pPr>
        <w:spacing w:after="0" w:line="240" w:lineRule="auto"/>
        <w:ind w:left="418"/>
        <w:rPr>
          <w:rFonts w:ascii="Calibri" w:eastAsia="Times New Roman" w:hAnsi="Calibri" w:cs="Calibri"/>
          <w:sz w:val="18"/>
          <w:szCs w:val="18"/>
        </w:rPr>
      </w:pPr>
      <w:r w:rsidRPr="002E4AE2">
        <w:rPr>
          <w:rFonts w:ascii="Calibri" w:eastAsia="Times New Roman" w:hAnsi="Calibri" w:cs="Calibri"/>
          <w:sz w:val="18"/>
          <w:szCs w:val="18"/>
        </w:rPr>
        <w:t>The act requires, by July 1, 2013, each SBHC that receives operational funding from DPH to enter into an agreement with the school's local or regional board of education to establish minimum standards for the frequency and content of communications between the SBHC and the school's nurses or nurse practitioners. The agreement must comply with state laws on municipal employees (CGS Chapter 113). It is not clear how the agreement would comply with this chapter, which covers a wide variety of municipal employee law. The act also requires the person or entity operating the SBHC to submit a copy of the agreement to the public health commissioner</w:t>
      </w:r>
    </w:p>
    <w:p w:rsidR="002E4AE2" w:rsidRPr="002E4AE2" w:rsidRDefault="002E4AE2" w:rsidP="002E4AE2">
      <w:pPr>
        <w:spacing w:after="0" w:line="240" w:lineRule="auto"/>
      </w:pPr>
    </w:p>
    <w:p w:rsidR="002E4AE2" w:rsidRPr="002E4AE2" w:rsidRDefault="002E4AE2" w:rsidP="002E4AE2">
      <w:pPr>
        <w:spacing w:after="0" w:line="240" w:lineRule="auto"/>
      </w:pPr>
    </w:p>
    <w:p w:rsidR="002E4AE2" w:rsidRPr="002E4AE2" w:rsidRDefault="002E4AE2" w:rsidP="002E4AE2">
      <w:pPr>
        <w:autoSpaceDE w:val="0"/>
        <w:autoSpaceDN w:val="0"/>
        <w:adjustRightInd w:val="0"/>
        <w:spacing w:after="0" w:line="240" w:lineRule="auto"/>
        <w:rPr>
          <w:rFonts w:ascii="Arial" w:hAnsi="Arial" w:cs="Arial"/>
          <w:color w:val="000000"/>
          <w:sz w:val="24"/>
          <w:szCs w:val="24"/>
        </w:rPr>
      </w:pPr>
      <w:r w:rsidRPr="002E4AE2">
        <w:rPr>
          <w:rFonts w:ascii="Arial" w:hAnsi="Arial" w:cs="Arial"/>
          <w:color w:val="000000"/>
          <w:sz w:val="24"/>
          <w:szCs w:val="24"/>
        </w:rPr>
        <w:t>“School nurses and school based health centers play a critical role in addressing the comprehensive needs of the whole child. School nurses perform early intervention services such as periodic assessments for vision, hearing, special education needs, and dental problems in an effort to remove barriers to learning, and crisis planning and interventions. School nurses use their specialized knowledge, assessment skills and judgment to manage children’s increasingly complex medical conditions, and to develop individualized health care plans, with instructions to educators on emergency care plans.</w:t>
      </w:r>
    </w:p>
    <w:p w:rsidR="002E4AE2" w:rsidRPr="002E4AE2" w:rsidRDefault="002E4AE2" w:rsidP="002E4AE2">
      <w:pPr>
        <w:autoSpaceDE w:val="0"/>
        <w:autoSpaceDN w:val="0"/>
        <w:adjustRightInd w:val="0"/>
        <w:spacing w:after="0" w:line="240" w:lineRule="auto"/>
        <w:rPr>
          <w:rFonts w:ascii="Arial" w:hAnsi="Arial" w:cs="Arial"/>
          <w:color w:val="000000"/>
          <w:sz w:val="24"/>
          <w:szCs w:val="24"/>
        </w:rPr>
      </w:pPr>
    </w:p>
    <w:p w:rsidR="002E4AE2" w:rsidRPr="002E4AE2" w:rsidRDefault="002E4AE2" w:rsidP="002E4AE2">
      <w:pPr>
        <w:autoSpaceDE w:val="0"/>
        <w:autoSpaceDN w:val="0"/>
        <w:adjustRightInd w:val="0"/>
        <w:spacing w:after="0" w:line="240" w:lineRule="auto"/>
        <w:rPr>
          <w:rFonts w:ascii="Arial" w:hAnsi="Arial" w:cs="Arial"/>
          <w:color w:val="000000"/>
          <w:sz w:val="24"/>
          <w:szCs w:val="24"/>
        </w:rPr>
      </w:pPr>
      <w:r w:rsidRPr="002E4AE2">
        <w:rPr>
          <w:rFonts w:ascii="Arial" w:hAnsi="Arial" w:cs="Arial"/>
          <w:color w:val="000000"/>
          <w:sz w:val="24"/>
          <w:szCs w:val="24"/>
        </w:rPr>
        <w:t>School nurses also deliver health promotion and disease prevention services, referring students to SBHCs for primary care health concerns. SBHCs complement the care provided by school nurses by offering an additional comprehensive range of services including medical evaluations and assessments, dental, mental health, and other services.</w:t>
      </w:r>
    </w:p>
    <w:p w:rsidR="002E4AE2" w:rsidRPr="002E4AE2" w:rsidRDefault="002E4AE2" w:rsidP="002E4AE2">
      <w:pPr>
        <w:autoSpaceDE w:val="0"/>
        <w:autoSpaceDN w:val="0"/>
        <w:adjustRightInd w:val="0"/>
        <w:spacing w:after="0" w:line="240" w:lineRule="auto"/>
        <w:rPr>
          <w:rFonts w:ascii="Arial" w:hAnsi="Arial" w:cs="Arial"/>
          <w:color w:val="000000"/>
          <w:sz w:val="24"/>
          <w:szCs w:val="24"/>
        </w:rPr>
      </w:pPr>
    </w:p>
    <w:p w:rsidR="002E4AE2" w:rsidRPr="002E4AE2" w:rsidRDefault="00DF2EDC" w:rsidP="002E4AE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Both school health services and school based health centers</w:t>
      </w:r>
      <w:r w:rsidR="002E4AE2" w:rsidRPr="002E4AE2">
        <w:rPr>
          <w:rFonts w:ascii="Arial" w:hAnsi="Arial" w:cs="Arial"/>
          <w:color w:val="000000"/>
          <w:sz w:val="24"/>
          <w:szCs w:val="24"/>
        </w:rPr>
        <w:t xml:space="preserve"> provide access to immunizations, help reduce emergency room visits, provide care planning and work to ensure that children – and in some cases family members – are enrolled in public health insurance programs. Our joint efforts enhance our ability to implement health promotion and disease prevention programs, and effectively detect and prevent chronic health conditions.” (NASN and NASBHC)</w:t>
      </w:r>
    </w:p>
    <w:p w:rsidR="002E4AE2" w:rsidRPr="002E4AE2" w:rsidRDefault="002E4AE2" w:rsidP="002E4AE2">
      <w:pPr>
        <w:autoSpaceDE w:val="0"/>
        <w:autoSpaceDN w:val="0"/>
        <w:adjustRightInd w:val="0"/>
        <w:spacing w:after="0" w:line="240" w:lineRule="auto"/>
        <w:rPr>
          <w:rFonts w:ascii="Arial" w:hAnsi="Arial" w:cs="Arial"/>
          <w:color w:val="000000"/>
          <w:sz w:val="24"/>
          <w:szCs w:val="24"/>
        </w:rPr>
      </w:pPr>
    </w:p>
    <w:p w:rsidR="002E4AE2" w:rsidRPr="002E4AE2" w:rsidRDefault="002E4AE2" w:rsidP="002E4AE2">
      <w:pPr>
        <w:autoSpaceDE w:val="0"/>
        <w:autoSpaceDN w:val="0"/>
        <w:adjustRightInd w:val="0"/>
        <w:spacing w:after="0" w:line="240" w:lineRule="auto"/>
        <w:rPr>
          <w:rFonts w:ascii="Arial" w:hAnsi="Arial" w:cs="Arial"/>
          <w:color w:val="000000"/>
          <w:sz w:val="24"/>
          <w:szCs w:val="24"/>
        </w:rPr>
      </w:pPr>
      <w:r w:rsidRPr="002E4AE2">
        <w:rPr>
          <w:rFonts w:ascii="Arial" w:hAnsi="Arial" w:cs="Arial"/>
          <w:color w:val="000000"/>
          <w:sz w:val="24"/>
          <w:szCs w:val="24"/>
        </w:rPr>
        <w:t>Given this broad definition of functions, the following minimum standards for the frequency and content of communications between the SBHC and the school’s nurses or nurse practitioners are:</w:t>
      </w:r>
    </w:p>
    <w:p w:rsidR="002E4AE2" w:rsidRPr="002E4AE2" w:rsidRDefault="002E4AE2" w:rsidP="002E4AE2">
      <w:pPr>
        <w:autoSpaceDE w:val="0"/>
        <w:autoSpaceDN w:val="0"/>
        <w:adjustRightInd w:val="0"/>
        <w:spacing w:after="0" w:line="240" w:lineRule="auto"/>
        <w:rPr>
          <w:rFonts w:ascii="Arial" w:hAnsi="Arial" w:cs="Arial"/>
          <w:color w:val="000000"/>
          <w:sz w:val="24"/>
          <w:szCs w:val="24"/>
        </w:rPr>
      </w:pPr>
    </w:p>
    <w:p w:rsidR="002E4AE2" w:rsidRPr="002E4AE2" w:rsidRDefault="002E4AE2" w:rsidP="002E4AE2">
      <w:pPr>
        <w:autoSpaceDE w:val="0"/>
        <w:autoSpaceDN w:val="0"/>
        <w:adjustRightInd w:val="0"/>
        <w:spacing w:after="0" w:line="240" w:lineRule="auto"/>
        <w:rPr>
          <w:rFonts w:ascii="Arial" w:hAnsi="Arial" w:cs="Arial"/>
          <w:b/>
          <w:color w:val="000000"/>
          <w:sz w:val="24"/>
          <w:szCs w:val="24"/>
          <w:u w:val="single"/>
        </w:rPr>
      </w:pPr>
      <w:r w:rsidRPr="002E4AE2">
        <w:rPr>
          <w:rFonts w:ascii="Arial" w:hAnsi="Arial" w:cs="Arial"/>
          <w:b/>
          <w:color w:val="000000"/>
          <w:sz w:val="24"/>
          <w:szCs w:val="24"/>
          <w:u w:val="single"/>
        </w:rPr>
        <w:t>Content:</w:t>
      </w:r>
    </w:p>
    <w:p w:rsidR="002E4AE2" w:rsidRPr="002E4AE2" w:rsidRDefault="002E4AE2" w:rsidP="002E4AE2">
      <w:pPr>
        <w:autoSpaceDE w:val="0"/>
        <w:autoSpaceDN w:val="0"/>
        <w:adjustRightInd w:val="0"/>
        <w:spacing w:after="0" w:line="240" w:lineRule="auto"/>
        <w:rPr>
          <w:rFonts w:ascii="Arial" w:hAnsi="Arial" w:cs="Arial"/>
          <w:color w:val="000000"/>
          <w:sz w:val="24"/>
          <w:szCs w:val="24"/>
        </w:rPr>
      </w:pPr>
      <w:r w:rsidRPr="002E4AE2">
        <w:rPr>
          <w:rFonts w:ascii="Arial" w:hAnsi="Arial" w:cs="Arial"/>
          <w:color w:val="000000"/>
          <w:sz w:val="24"/>
          <w:szCs w:val="24"/>
        </w:rPr>
        <w:t>Information to be shared by SBHC Provider with the school’s nurses or nurse practitioners:</w:t>
      </w:r>
    </w:p>
    <w:p w:rsidR="002E4AE2" w:rsidRPr="002E4AE2" w:rsidRDefault="002E4AE2" w:rsidP="002E4AE2">
      <w:pPr>
        <w:numPr>
          <w:ilvl w:val="0"/>
          <w:numId w:val="7"/>
        </w:numPr>
        <w:autoSpaceDE w:val="0"/>
        <w:autoSpaceDN w:val="0"/>
        <w:adjustRightInd w:val="0"/>
        <w:spacing w:after="0" w:line="240" w:lineRule="auto"/>
        <w:contextualSpacing/>
        <w:rPr>
          <w:rFonts w:ascii="Arial" w:hAnsi="Arial" w:cs="Arial"/>
          <w:color w:val="000000"/>
          <w:sz w:val="24"/>
          <w:szCs w:val="24"/>
        </w:rPr>
      </w:pPr>
      <w:r w:rsidRPr="002E4AE2">
        <w:rPr>
          <w:rFonts w:ascii="Arial" w:hAnsi="Arial" w:cs="Arial"/>
          <w:color w:val="000000"/>
          <w:sz w:val="24"/>
          <w:szCs w:val="24"/>
        </w:rPr>
        <w:t>Concerns for a student after the SBHC provider performs a physical (as stated on Health Assessment Record (HAR 3);</w:t>
      </w:r>
    </w:p>
    <w:p w:rsidR="002E4AE2" w:rsidRPr="002E4AE2" w:rsidRDefault="002E4AE2" w:rsidP="002E4AE2">
      <w:pPr>
        <w:numPr>
          <w:ilvl w:val="0"/>
          <w:numId w:val="7"/>
        </w:numPr>
        <w:autoSpaceDE w:val="0"/>
        <w:autoSpaceDN w:val="0"/>
        <w:adjustRightInd w:val="0"/>
        <w:spacing w:after="0" w:line="240" w:lineRule="auto"/>
        <w:contextualSpacing/>
        <w:rPr>
          <w:rFonts w:ascii="Arial" w:hAnsi="Arial" w:cs="Arial"/>
          <w:color w:val="000000"/>
          <w:sz w:val="24"/>
          <w:szCs w:val="24"/>
        </w:rPr>
      </w:pPr>
      <w:r w:rsidRPr="002E4AE2">
        <w:rPr>
          <w:rFonts w:ascii="Arial" w:hAnsi="Arial" w:cs="Arial"/>
          <w:color w:val="000000"/>
          <w:sz w:val="24"/>
          <w:szCs w:val="24"/>
        </w:rPr>
        <w:t>Management and care coordination for students who are referred by the school’s nurses or nurse practitioners (except for those confidential issues covered by CT State statute);</w:t>
      </w:r>
    </w:p>
    <w:p w:rsidR="002E4AE2" w:rsidRPr="002E4AE2" w:rsidRDefault="002E4AE2" w:rsidP="002E4AE2">
      <w:pPr>
        <w:numPr>
          <w:ilvl w:val="0"/>
          <w:numId w:val="7"/>
        </w:numPr>
        <w:autoSpaceDE w:val="0"/>
        <w:autoSpaceDN w:val="0"/>
        <w:adjustRightInd w:val="0"/>
        <w:spacing w:after="0" w:line="240" w:lineRule="auto"/>
        <w:contextualSpacing/>
        <w:rPr>
          <w:rFonts w:ascii="Arial" w:hAnsi="Arial" w:cs="Arial"/>
          <w:color w:val="000000"/>
          <w:sz w:val="24"/>
          <w:szCs w:val="24"/>
        </w:rPr>
      </w:pPr>
      <w:r w:rsidRPr="002E4AE2">
        <w:rPr>
          <w:rFonts w:ascii="Arial" w:hAnsi="Arial" w:cs="Arial"/>
          <w:color w:val="000000"/>
          <w:sz w:val="24"/>
          <w:szCs w:val="24"/>
        </w:rPr>
        <w:t>Communicable Illnesses or conditions of students that may affect the school community;</w:t>
      </w:r>
    </w:p>
    <w:p w:rsidR="002E4AE2" w:rsidRPr="002E4AE2" w:rsidRDefault="002E4AE2" w:rsidP="002E4AE2">
      <w:pPr>
        <w:numPr>
          <w:ilvl w:val="0"/>
          <w:numId w:val="7"/>
        </w:numPr>
        <w:autoSpaceDE w:val="0"/>
        <w:autoSpaceDN w:val="0"/>
        <w:adjustRightInd w:val="0"/>
        <w:spacing w:after="0" w:line="240" w:lineRule="auto"/>
        <w:contextualSpacing/>
        <w:rPr>
          <w:rFonts w:ascii="Arial" w:hAnsi="Arial" w:cs="Arial"/>
          <w:color w:val="000000"/>
          <w:sz w:val="24"/>
          <w:szCs w:val="24"/>
        </w:rPr>
      </w:pPr>
      <w:r w:rsidRPr="002E4AE2">
        <w:rPr>
          <w:rFonts w:ascii="Arial" w:hAnsi="Arial" w:cs="Arial"/>
          <w:color w:val="000000"/>
          <w:sz w:val="24"/>
          <w:szCs w:val="24"/>
        </w:rPr>
        <w:lastRenderedPageBreak/>
        <w:t>Medication Authorizations for students prescribed by SBHC NP;</w:t>
      </w:r>
    </w:p>
    <w:p w:rsidR="002E4AE2" w:rsidRPr="002E4AE2" w:rsidRDefault="002E4AE2" w:rsidP="002E4AE2">
      <w:pPr>
        <w:numPr>
          <w:ilvl w:val="0"/>
          <w:numId w:val="7"/>
        </w:numPr>
        <w:autoSpaceDE w:val="0"/>
        <w:autoSpaceDN w:val="0"/>
        <w:adjustRightInd w:val="0"/>
        <w:spacing w:after="0" w:line="240" w:lineRule="auto"/>
        <w:contextualSpacing/>
        <w:rPr>
          <w:rFonts w:ascii="Arial" w:hAnsi="Arial" w:cs="Arial"/>
          <w:color w:val="000000"/>
          <w:sz w:val="24"/>
          <w:szCs w:val="24"/>
        </w:rPr>
      </w:pPr>
      <w:r w:rsidRPr="002E4AE2">
        <w:rPr>
          <w:rFonts w:ascii="Arial" w:hAnsi="Arial" w:cs="Arial"/>
          <w:color w:val="000000"/>
          <w:sz w:val="24"/>
          <w:szCs w:val="24"/>
        </w:rPr>
        <w:t>Disposition of students referred by school’s nurses or nurse practitioners (such as, return to class/dismissed/need to be evaluated further); and</w:t>
      </w:r>
    </w:p>
    <w:p w:rsidR="002E4AE2" w:rsidRPr="002E4AE2" w:rsidRDefault="002E4AE2" w:rsidP="002E4AE2">
      <w:pPr>
        <w:numPr>
          <w:ilvl w:val="0"/>
          <w:numId w:val="7"/>
        </w:numPr>
        <w:autoSpaceDE w:val="0"/>
        <w:autoSpaceDN w:val="0"/>
        <w:adjustRightInd w:val="0"/>
        <w:spacing w:after="0" w:line="240" w:lineRule="auto"/>
        <w:contextualSpacing/>
        <w:rPr>
          <w:rFonts w:ascii="Arial" w:hAnsi="Arial" w:cs="Arial"/>
          <w:color w:val="000000"/>
          <w:sz w:val="24"/>
          <w:szCs w:val="24"/>
        </w:rPr>
      </w:pPr>
      <w:r w:rsidRPr="002E4AE2">
        <w:rPr>
          <w:rFonts w:ascii="Arial" w:hAnsi="Arial" w:cs="Arial"/>
          <w:color w:val="000000"/>
          <w:sz w:val="24"/>
          <w:szCs w:val="24"/>
        </w:rPr>
        <w:t xml:space="preserve"> “As needed” information in order to effectively care for the student.</w:t>
      </w:r>
    </w:p>
    <w:p w:rsidR="002E4AE2" w:rsidRPr="002E4AE2" w:rsidRDefault="002E4AE2" w:rsidP="002E4AE2">
      <w:pPr>
        <w:autoSpaceDE w:val="0"/>
        <w:autoSpaceDN w:val="0"/>
        <w:adjustRightInd w:val="0"/>
        <w:spacing w:after="0" w:line="240" w:lineRule="auto"/>
        <w:rPr>
          <w:rFonts w:ascii="Arial" w:hAnsi="Arial" w:cs="Arial"/>
          <w:color w:val="000000"/>
          <w:sz w:val="24"/>
          <w:szCs w:val="24"/>
        </w:rPr>
      </w:pPr>
    </w:p>
    <w:p w:rsidR="002E4AE2" w:rsidRPr="002E4AE2" w:rsidRDefault="002E4AE2" w:rsidP="002E4AE2">
      <w:pPr>
        <w:autoSpaceDE w:val="0"/>
        <w:autoSpaceDN w:val="0"/>
        <w:adjustRightInd w:val="0"/>
        <w:spacing w:after="0" w:line="240" w:lineRule="auto"/>
        <w:rPr>
          <w:rFonts w:ascii="Arial" w:hAnsi="Arial" w:cs="Arial"/>
          <w:color w:val="000000"/>
          <w:sz w:val="24"/>
          <w:szCs w:val="24"/>
        </w:rPr>
      </w:pPr>
      <w:r w:rsidRPr="002E4AE2">
        <w:rPr>
          <w:rFonts w:ascii="Arial" w:hAnsi="Arial" w:cs="Arial"/>
          <w:color w:val="000000"/>
          <w:sz w:val="24"/>
          <w:szCs w:val="24"/>
        </w:rPr>
        <w:t>Information to be shared by the school’s nurses or nurse practitioners with the SBHC provider:</w:t>
      </w:r>
    </w:p>
    <w:p w:rsidR="002E4AE2" w:rsidRPr="002E4AE2" w:rsidRDefault="002E4AE2" w:rsidP="002E4AE2">
      <w:pPr>
        <w:numPr>
          <w:ilvl w:val="0"/>
          <w:numId w:val="8"/>
        </w:numPr>
        <w:tabs>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 w:val="left" w:pos="9346"/>
          <w:tab w:val="left" w:pos="10066"/>
          <w:tab w:val="left" w:pos="10786"/>
        </w:tabs>
        <w:spacing w:after="0" w:line="240" w:lineRule="auto"/>
        <w:contextualSpacing/>
        <w:jc w:val="both"/>
        <w:rPr>
          <w:rFonts w:ascii="Arial" w:hAnsi="Arial"/>
          <w:sz w:val="24"/>
          <w:szCs w:val="24"/>
        </w:rPr>
      </w:pPr>
      <w:r w:rsidRPr="002E4AE2">
        <w:rPr>
          <w:rFonts w:ascii="Arial" w:hAnsi="Arial"/>
          <w:szCs w:val="24"/>
        </w:rPr>
        <w:t xml:space="preserve">height(s) and weight(s), </w:t>
      </w:r>
    </w:p>
    <w:p w:rsidR="002E4AE2" w:rsidRPr="002E4AE2" w:rsidRDefault="002E4AE2" w:rsidP="002E4AE2">
      <w:pPr>
        <w:numPr>
          <w:ilvl w:val="0"/>
          <w:numId w:val="8"/>
        </w:numPr>
        <w:tabs>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 w:val="left" w:pos="9346"/>
          <w:tab w:val="left" w:pos="10066"/>
          <w:tab w:val="left" w:pos="10786"/>
        </w:tabs>
        <w:spacing w:after="0" w:line="240" w:lineRule="auto"/>
        <w:contextualSpacing/>
        <w:jc w:val="both"/>
        <w:rPr>
          <w:rFonts w:ascii="Arial" w:hAnsi="Arial"/>
          <w:sz w:val="24"/>
          <w:szCs w:val="24"/>
        </w:rPr>
      </w:pPr>
      <w:r w:rsidRPr="002E4AE2">
        <w:rPr>
          <w:rFonts w:ascii="Arial" w:hAnsi="Arial"/>
          <w:szCs w:val="24"/>
        </w:rPr>
        <w:t>immunizations,</w:t>
      </w:r>
    </w:p>
    <w:p w:rsidR="002E4AE2" w:rsidRPr="002E4AE2" w:rsidRDefault="002E4AE2" w:rsidP="002E4AE2">
      <w:pPr>
        <w:numPr>
          <w:ilvl w:val="0"/>
          <w:numId w:val="8"/>
        </w:numPr>
        <w:tabs>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 w:val="left" w:pos="9346"/>
          <w:tab w:val="left" w:pos="10066"/>
          <w:tab w:val="left" w:pos="10786"/>
        </w:tabs>
        <w:spacing w:after="0" w:line="240" w:lineRule="auto"/>
        <w:contextualSpacing/>
        <w:jc w:val="both"/>
        <w:rPr>
          <w:rFonts w:ascii="Arial" w:hAnsi="Arial"/>
          <w:sz w:val="24"/>
          <w:szCs w:val="24"/>
        </w:rPr>
      </w:pPr>
      <w:r w:rsidRPr="002E4AE2">
        <w:rPr>
          <w:rFonts w:ascii="Arial" w:hAnsi="Arial"/>
          <w:szCs w:val="24"/>
        </w:rPr>
        <w:t>screening results (vision, hearing, scoliosis, tuberculin skin tests),</w:t>
      </w:r>
    </w:p>
    <w:p w:rsidR="002E4AE2" w:rsidRPr="002E4AE2" w:rsidRDefault="002E4AE2" w:rsidP="002E4AE2">
      <w:pPr>
        <w:numPr>
          <w:ilvl w:val="0"/>
          <w:numId w:val="8"/>
        </w:numPr>
        <w:tabs>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 w:val="left" w:pos="9346"/>
          <w:tab w:val="left" w:pos="10066"/>
          <w:tab w:val="left" w:pos="10786"/>
        </w:tabs>
        <w:spacing w:after="0" w:line="240" w:lineRule="auto"/>
        <w:contextualSpacing/>
        <w:jc w:val="both"/>
        <w:rPr>
          <w:rFonts w:ascii="Arial" w:hAnsi="Arial"/>
          <w:sz w:val="24"/>
          <w:szCs w:val="24"/>
        </w:rPr>
      </w:pPr>
      <w:r w:rsidRPr="002E4AE2">
        <w:rPr>
          <w:rFonts w:ascii="Arial" w:hAnsi="Arial"/>
          <w:szCs w:val="24"/>
        </w:rPr>
        <w:t xml:space="preserve">blood glucose and hemoglobin, </w:t>
      </w:r>
    </w:p>
    <w:p w:rsidR="002E4AE2" w:rsidRPr="002E4AE2" w:rsidRDefault="002E4AE2" w:rsidP="002E4AE2">
      <w:pPr>
        <w:numPr>
          <w:ilvl w:val="0"/>
          <w:numId w:val="8"/>
        </w:numPr>
        <w:tabs>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 w:val="left" w:pos="9346"/>
          <w:tab w:val="left" w:pos="10066"/>
          <w:tab w:val="left" w:pos="10786"/>
        </w:tabs>
        <w:spacing w:after="0" w:line="240" w:lineRule="auto"/>
        <w:contextualSpacing/>
        <w:jc w:val="both"/>
        <w:rPr>
          <w:rFonts w:ascii="Arial" w:hAnsi="Arial"/>
          <w:sz w:val="24"/>
          <w:szCs w:val="24"/>
        </w:rPr>
      </w:pPr>
      <w:r w:rsidRPr="002E4AE2">
        <w:rPr>
          <w:rFonts w:ascii="Arial" w:hAnsi="Arial"/>
          <w:szCs w:val="24"/>
        </w:rPr>
        <w:t xml:space="preserve">allergies </w:t>
      </w:r>
    </w:p>
    <w:p w:rsidR="002E4AE2" w:rsidRPr="002E4AE2" w:rsidRDefault="002E4AE2" w:rsidP="002E4AE2">
      <w:pPr>
        <w:numPr>
          <w:ilvl w:val="0"/>
          <w:numId w:val="8"/>
        </w:numPr>
        <w:tabs>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 w:val="left" w:pos="9346"/>
          <w:tab w:val="left" w:pos="10066"/>
          <w:tab w:val="left" w:pos="10786"/>
        </w:tabs>
        <w:spacing w:after="0" w:line="240" w:lineRule="auto"/>
        <w:contextualSpacing/>
        <w:jc w:val="both"/>
        <w:rPr>
          <w:rFonts w:ascii="Arial" w:hAnsi="Arial"/>
          <w:sz w:val="24"/>
          <w:szCs w:val="24"/>
        </w:rPr>
      </w:pPr>
      <w:r w:rsidRPr="002E4AE2">
        <w:rPr>
          <w:rFonts w:ascii="Arial" w:hAnsi="Arial"/>
          <w:szCs w:val="24"/>
        </w:rPr>
        <w:t xml:space="preserve">chronic/acute illnesses or injuries, </w:t>
      </w:r>
    </w:p>
    <w:p w:rsidR="002E4AE2" w:rsidRPr="002E4AE2" w:rsidRDefault="002E4AE2" w:rsidP="002E4AE2">
      <w:pPr>
        <w:numPr>
          <w:ilvl w:val="0"/>
          <w:numId w:val="8"/>
        </w:numPr>
        <w:tabs>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 w:val="left" w:pos="9346"/>
          <w:tab w:val="left" w:pos="10066"/>
          <w:tab w:val="left" w:pos="10786"/>
        </w:tabs>
        <w:spacing w:after="0" w:line="240" w:lineRule="auto"/>
        <w:contextualSpacing/>
        <w:jc w:val="both"/>
        <w:rPr>
          <w:rFonts w:ascii="Arial" w:hAnsi="Arial"/>
          <w:sz w:val="24"/>
          <w:szCs w:val="24"/>
        </w:rPr>
      </w:pPr>
      <w:r w:rsidRPr="002E4AE2">
        <w:rPr>
          <w:rFonts w:ascii="Arial" w:hAnsi="Arial"/>
          <w:szCs w:val="24"/>
        </w:rPr>
        <w:t xml:space="preserve">medications, </w:t>
      </w:r>
    </w:p>
    <w:p w:rsidR="002E4AE2" w:rsidRPr="002E4AE2" w:rsidRDefault="002E4AE2" w:rsidP="002E4AE2">
      <w:pPr>
        <w:numPr>
          <w:ilvl w:val="0"/>
          <w:numId w:val="8"/>
        </w:numPr>
        <w:tabs>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 w:val="left" w:pos="9346"/>
          <w:tab w:val="left" w:pos="10066"/>
          <w:tab w:val="left" w:pos="10786"/>
        </w:tabs>
        <w:spacing w:after="0" w:line="240" w:lineRule="auto"/>
        <w:contextualSpacing/>
        <w:jc w:val="both"/>
        <w:rPr>
          <w:rFonts w:ascii="Arial" w:hAnsi="Arial"/>
          <w:sz w:val="24"/>
          <w:szCs w:val="24"/>
        </w:rPr>
      </w:pPr>
      <w:proofErr w:type="gramStart"/>
      <w:r w:rsidRPr="002E4AE2">
        <w:rPr>
          <w:rFonts w:ascii="Arial" w:hAnsi="Arial"/>
          <w:szCs w:val="24"/>
        </w:rPr>
        <w:t>demographic</w:t>
      </w:r>
      <w:proofErr w:type="gramEnd"/>
      <w:r w:rsidRPr="002E4AE2">
        <w:rPr>
          <w:rFonts w:ascii="Arial" w:hAnsi="Arial"/>
          <w:szCs w:val="24"/>
        </w:rPr>
        <w:t xml:space="preserve"> data and emergency numbers.</w:t>
      </w:r>
    </w:p>
    <w:p w:rsidR="002E4AE2" w:rsidRPr="002E4AE2" w:rsidRDefault="002E4AE2" w:rsidP="002E4AE2">
      <w:pPr>
        <w:tabs>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 w:val="left" w:pos="9346"/>
          <w:tab w:val="left" w:pos="10066"/>
          <w:tab w:val="left" w:pos="10786"/>
        </w:tabs>
        <w:spacing w:after="0" w:line="240" w:lineRule="auto"/>
        <w:jc w:val="both"/>
        <w:rPr>
          <w:rFonts w:ascii="Arial" w:hAnsi="Arial"/>
          <w:sz w:val="24"/>
          <w:szCs w:val="24"/>
        </w:rPr>
      </w:pPr>
    </w:p>
    <w:p w:rsidR="002E4AE2" w:rsidRPr="002E4AE2" w:rsidRDefault="002E4AE2" w:rsidP="002E4AE2">
      <w:pPr>
        <w:tabs>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 w:val="left" w:pos="9346"/>
          <w:tab w:val="left" w:pos="10066"/>
          <w:tab w:val="left" w:pos="10786"/>
        </w:tabs>
        <w:spacing w:after="0" w:line="240" w:lineRule="auto"/>
        <w:jc w:val="both"/>
        <w:rPr>
          <w:rFonts w:ascii="Arial" w:hAnsi="Arial"/>
          <w:sz w:val="24"/>
          <w:szCs w:val="24"/>
        </w:rPr>
      </w:pPr>
      <w:r w:rsidRPr="002E4AE2">
        <w:rPr>
          <w:rFonts w:ascii="Arial" w:hAnsi="Arial"/>
          <w:b/>
          <w:sz w:val="24"/>
          <w:szCs w:val="24"/>
          <w:u w:val="single"/>
        </w:rPr>
        <w:t>Frequency:</w:t>
      </w:r>
    </w:p>
    <w:p w:rsidR="002E4AE2" w:rsidRPr="002E4AE2" w:rsidRDefault="002E4AE2" w:rsidP="002E4AE2">
      <w:pPr>
        <w:tabs>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 w:val="left" w:pos="9346"/>
          <w:tab w:val="left" w:pos="10066"/>
          <w:tab w:val="left" w:pos="10786"/>
        </w:tabs>
        <w:spacing w:after="0" w:line="240" w:lineRule="auto"/>
        <w:jc w:val="both"/>
        <w:rPr>
          <w:rFonts w:ascii="Arial" w:hAnsi="Arial"/>
          <w:sz w:val="24"/>
          <w:szCs w:val="24"/>
        </w:rPr>
      </w:pPr>
    </w:p>
    <w:p w:rsidR="002E4AE2" w:rsidRPr="002E4AE2" w:rsidRDefault="002E4AE2" w:rsidP="002E4AE2">
      <w:pPr>
        <w:autoSpaceDE w:val="0"/>
        <w:autoSpaceDN w:val="0"/>
        <w:adjustRightInd w:val="0"/>
        <w:spacing w:after="0" w:line="240" w:lineRule="auto"/>
        <w:rPr>
          <w:rFonts w:ascii="Arial" w:hAnsi="Arial" w:cs="Arial"/>
          <w:color w:val="000000"/>
          <w:sz w:val="24"/>
          <w:szCs w:val="24"/>
        </w:rPr>
      </w:pPr>
      <w:r w:rsidRPr="002E4AE2">
        <w:rPr>
          <w:rFonts w:ascii="Arial" w:hAnsi="Arial" w:cs="Arial"/>
          <w:color w:val="000000"/>
          <w:sz w:val="24"/>
          <w:szCs w:val="24"/>
        </w:rPr>
        <w:t>The disposition (other than returning to class) of students referred by school’s nurses or nurse practitioners shall be communicated to them by the SBHC provider</w:t>
      </w:r>
      <w:r w:rsidRPr="002E4AE2">
        <w:rPr>
          <w:rFonts w:ascii="Arial" w:hAnsi="Arial"/>
          <w:sz w:val="24"/>
          <w:szCs w:val="24"/>
        </w:rPr>
        <w:t xml:space="preserve">.  At a minimum the school nurses or nurse practitioners and the SBHC provider shall communicate once a month re: the health concerns for the student population (ex. influenza immunization). </w:t>
      </w:r>
    </w:p>
    <w:p w:rsidR="002E4AE2" w:rsidRPr="002E4AE2" w:rsidRDefault="002E4AE2" w:rsidP="000933B5">
      <w:pPr>
        <w:rPr>
          <w:rFonts w:ascii="Times New Roman" w:hAnsi="Times New Roman" w:cs="Times New Roman"/>
          <w:bCs/>
          <w:szCs w:val="20"/>
        </w:rPr>
      </w:pPr>
    </w:p>
    <w:sectPr w:rsidR="002E4AE2" w:rsidRPr="002E4AE2" w:rsidSect="00120496">
      <w:footerReference w:type="default" r:id="rId9"/>
      <w:pgSz w:w="12240" w:h="15840"/>
      <w:pgMar w:top="1152" w:right="1296" w:bottom="1152"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9B4" w:rsidRDefault="00B969B4" w:rsidP="001B1B79">
      <w:pPr>
        <w:spacing w:after="0" w:line="240" w:lineRule="auto"/>
      </w:pPr>
      <w:r>
        <w:separator/>
      </w:r>
    </w:p>
  </w:endnote>
  <w:endnote w:type="continuationSeparator" w:id="0">
    <w:p w:rsidR="00B969B4" w:rsidRDefault="00B969B4" w:rsidP="001B1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040840"/>
      <w:docPartObj>
        <w:docPartGallery w:val="Page Numbers (Bottom of Page)"/>
        <w:docPartUnique/>
      </w:docPartObj>
    </w:sdtPr>
    <w:sdtEndPr>
      <w:rPr>
        <w:noProof/>
      </w:rPr>
    </w:sdtEndPr>
    <w:sdtContent>
      <w:p w:rsidR="001B1B79" w:rsidRDefault="001B1B79">
        <w:pPr>
          <w:pStyle w:val="Footer"/>
          <w:jc w:val="center"/>
        </w:pPr>
        <w:r>
          <w:fldChar w:fldCharType="begin"/>
        </w:r>
        <w:r>
          <w:instrText xml:space="preserve"> PAGE   \* MERGEFORMAT </w:instrText>
        </w:r>
        <w:r>
          <w:fldChar w:fldCharType="separate"/>
        </w:r>
        <w:r w:rsidR="00D11648">
          <w:rPr>
            <w:noProof/>
          </w:rPr>
          <w:t>11</w:t>
        </w:r>
        <w:r>
          <w:rPr>
            <w:noProof/>
          </w:rPr>
          <w:fldChar w:fldCharType="end"/>
        </w:r>
      </w:p>
    </w:sdtContent>
  </w:sdt>
  <w:p w:rsidR="001B1B79" w:rsidRDefault="007E5FC9" w:rsidP="007E5FC9">
    <w:pPr>
      <w:pStyle w:val="Footer"/>
      <w:tabs>
        <w:tab w:val="clear" w:pos="4680"/>
        <w:tab w:val="clear" w:pos="9360"/>
        <w:tab w:val="left" w:pos="315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9B4" w:rsidRDefault="00B969B4" w:rsidP="001B1B79">
      <w:pPr>
        <w:spacing w:after="0" w:line="240" w:lineRule="auto"/>
      </w:pPr>
      <w:r>
        <w:separator/>
      </w:r>
    </w:p>
  </w:footnote>
  <w:footnote w:type="continuationSeparator" w:id="0">
    <w:p w:rsidR="00B969B4" w:rsidRDefault="00B969B4" w:rsidP="001B1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2772"/>
    <w:multiLevelType w:val="hybridMultilevel"/>
    <w:tmpl w:val="0FDA7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F50C2E"/>
    <w:multiLevelType w:val="hybridMultilevel"/>
    <w:tmpl w:val="DF6E05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E0C5F89"/>
    <w:multiLevelType w:val="hybridMultilevel"/>
    <w:tmpl w:val="38BE37BA"/>
    <w:lvl w:ilvl="0" w:tplc="21A299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696234"/>
    <w:multiLevelType w:val="hybridMultilevel"/>
    <w:tmpl w:val="48541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865AC2"/>
    <w:multiLevelType w:val="hybridMultilevel"/>
    <w:tmpl w:val="3DEA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7C29D0"/>
    <w:multiLevelType w:val="hybridMultilevel"/>
    <w:tmpl w:val="2D3837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72784031"/>
    <w:multiLevelType w:val="hybridMultilevel"/>
    <w:tmpl w:val="AC12BB90"/>
    <w:lvl w:ilvl="0" w:tplc="21A299AE">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BF94490"/>
    <w:multiLevelType w:val="hybridMultilevel"/>
    <w:tmpl w:val="794E1DE0"/>
    <w:lvl w:ilvl="0" w:tplc="D64CBF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3"/>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EF7"/>
    <w:rsid w:val="00081268"/>
    <w:rsid w:val="000933B5"/>
    <w:rsid w:val="0009438A"/>
    <w:rsid w:val="000E7EF7"/>
    <w:rsid w:val="00120496"/>
    <w:rsid w:val="00162533"/>
    <w:rsid w:val="00193E40"/>
    <w:rsid w:val="001B1B79"/>
    <w:rsid w:val="002770EF"/>
    <w:rsid w:val="002B4CEC"/>
    <w:rsid w:val="002E4AE2"/>
    <w:rsid w:val="002F7284"/>
    <w:rsid w:val="003659A6"/>
    <w:rsid w:val="00371378"/>
    <w:rsid w:val="003F73D1"/>
    <w:rsid w:val="005A6B2A"/>
    <w:rsid w:val="005B5A7C"/>
    <w:rsid w:val="005C4ABA"/>
    <w:rsid w:val="00613361"/>
    <w:rsid w:val="00654897"/>
    <w:rsid w:val="006B1D42"/>
    <w:rsid w:val="006E49C0"/>
    <w:rsid w:val="007E5FC9"/>
    <w:rsid w:val="008963EB"/>
    <w:rsid w:val="00921E29"/>
    <w:rsid w:val="00A03E7B"/>
    <w:rsid w:val="00AC4D6E"/>
    <w:rsid w:val="00B969B4"/>
    <w:rsid w:val="00C61264"/>
    <w:rsid w:val="00C8415F"/>
    <w:rsid w:val="00D11648"/>
    <w:rsid w:val="00D377CB"/>
    <w:rsid w:val="00DA2240"/>
    <w:rsid w:val="00DC5296"/>
    <w:rsid w:val="00DF2EDC"/>
    <w:rsid w:val="00DF5B19"/>
    <w:rsid w:val="00E165F7"/>
    <w:rsid w:val="00E923FC"/>
    <w:rsid w:val="00ED0125"/>
    <w:rsid w:val="00F21C3E"/>
    <w:rsid w:val="00F7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0E7EF7"/>
    <w:pPr>
      <w:keepNext/>
      <w:spacing w:after="0" w:line="240" w:lineRule="auto"/>
      <w:outlineLvl w:val="5"/>
    </w:pPr>
    <w:rPr>
      <w:rFonts w:ascii="Times New Roman" w:eastAsia="Times New Roman" w:hAnsi="Times New Roman" w:cs="Times New Roman"/>
      <w:sz w:val="24"/>
      <w:szCs w:val="24"/>
      <w:u w:val="single"/>
    </w:rPr>
  </w:style>
  <w:style w:type="paragraph" w:styleId="Heading9">
    <w:name w:val="heading 9"/>
    <w:basedOn w:val="Normal"/>
    <w:next w:val="Normal"/>
    <w:link w:val="Heading9Char"/>
    <w:qFormat/>
    <w:rsid w:val="000E7EF7"/>
    <w:pPr>
      <w:keepNext/>
      <w:spacing w:after="0" w:line="240" w:lineRule="auto"/>
      <w:outlineLvl w:val="8"/>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EF7"/>
    <w:rPr>
      <w:rFonts w:ascii="Tahoma" w:hAnsi="Tahoma" w:cs="Tahoma"/>
      <w:sz w:val="16"/>
      <w:szCs w:val="16"/>
    </w:rPr>
  </w:style>
  <w:style w:type="character" w:customStyle="1" w:styleId="Heading6Char">
    <w:name w:val="Heading 6 Char"/>
    <w:basedOn w:val="DefaultParagraphFont"/>
    <w:link w:val="Heading6"/>
    <w:rsid w:val="000E7EF7"/>
    <w:rPr>
      <w:rFonts w:ascii="Times New Roman" w:eastAsia="Times New Roman" w:hAnsi="Times New Roman" w:cs="Times New Roman"/>
      <w:sz w:val="24"/>
      <w:szCs w:val="24"/>
      <w:u w:val="single"/>
    </w:rPr>
  </w:style>
  <w:style w:type="character" w:customStyle="1" w:styleId="Heading9Char">
    <w:name w:val="Heading 9 Char"/>
    <w:basedOn w:val="DefaultParagraphFont"/>
    <w:link w:val="Heading9"/>
    <w:rsid w:val="000E7EF7"/>
    <w:rPr>
      <w:rFonts w:ascii="Times New Roman" w:eastAsia="Times New Roman" w:hAnsi="Times New Roman" w:cs="Times New Roman"/>
      <w:b/>
      <w:bCs/>
      <w:sz w:val="24"/>
      <w:szCs w:val="24"/>
      <w:u w:val="single"/>
    </w:rPr>
  </w:style>
  <w:style w:type="paragraph" w:styleId="Header">
    <w:name w:val="header"/>
    <w:basedOn w:val="Normal"/>
    <w:link w:val="HeaderChar"/>
    <w:semiHidden/>
    <w:rsid w:val="000E7EF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0E7EF7"/>
    <w:rPr>
      <w:rFonts w:ascii="Times New Roman" w:eastAsia="Times New Roman" w:hAnsi="Times New Roman" w:cs="Times New Roman"/>
      <w:sz w:val="24"/>
      <w:szCs w:val="24"/>
    </w:rPr>
  </w:style>
  <w:style w:type="paragraph" w:styleId="NormalWeb">
    <w:name w:val="Normal (Web)"/>
    <w:basedOn w:val="Normal"/>
    <w:uiPriority w:val="99"/>
    <w:semiHidden/>
    <w:rsid w:val="000E7EF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remove">
    <w:name w:val="remove"/>
    <w:rsid w:val="000E7EF7"/>
  </w:style>
  <w:style w:type="table" w:styleId="TableGrid">
    <w:name w:val="Table Grid"/>
    <w:basedOn w:val="TableNormal"/>
    <w:uiPriority w:val="59"/>
    <w:rsid w:val="000E7E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EF7"/>
    <w:pPr>
      <w:ind w:left="720"/>
      <w:contextualSpacing/>
    </w:pPr>
    <w:rPr>
      <w:rFonts w:ascii="Calibri" w:eastAsia="Calibri" w:hAnsi="Calibri" w:cs="Times New Roman"/>
    </w:rPr>
  </w:style>
  <w:style w:type="paragraph" w:styleId="Footer">
    <w:name w:val="footer"/>
    <w:basedOn w:val="Normal"/>
    <w:link w:val="FooterChar"/>
    <w:uiPriority w:val="99"/>
    <w:unhideWhenUsed/>
    <w:rsid w:val="001B1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B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0E7EF7"/>
    <w:pPr>
      <w:keepNext/>
      <w:spacing w:after="0" w:line="240" w:lineRule="auto"/>
      <w:outlineLvl w:val="5"/>
    </w:pPr>
    <w:rPr>
      <w:rFonts w:ascii="Times New Roman" w:eastAsia="Times New Roman" w:hAnsi="Times New Roman" w:cs="Times New Roman"/>
      <w:sz w:val="24"/>
      <w:szCs w:val="24"/>
      <w:u w:val="single"/>
    </w:rPr>
  </w:style>
  <w:style w:type="paragraph" w:styleId="Heading9">
    <w:name w:val="heading 9"/>
    <w:basedOn w:val="Normal"/>
    <w:next w:val="Normal"/>
    <w:link w:val="Heading9Char"/>
    <w:qFormat/>
    <w:rsid w:val="000E7EF7"/>
    <w:pPr>
      <w:keepNext/>
      <w:spacing w:after="0" w:line="240" w:lineRule="auto"/>
      <w:outlineLvl w:val="8"/>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EF7"/>
    <w:rPr>
      <w:rFonts w:ascii="Tahoma" w:hAnsi="Tahoma" w:cs="Tahoma"/>
      <w:sz w:val="16"/>
      <w:szCs w:val="16"/>
    </w:rPr>
  </w:style>
  <w:style w:type="character" w:customStyle="1" w:styleId="Heading6Char">
    <w:name w:val="Heading 6 Char"/>
    <w:basedOn w:val="DefaultParagraphFont"/>
    <w:link w:val="Heading6"/>
    <w:rsid w:val="000E7EF7"/>
    <w:rPr>
      <w:rFonts w:ascii="Times New Roman" w:eastAsia="Times New Roman" w:hAnsi="Times New Roman" w:cs="Times New Roman"/>
      <w:sz w:val="24"/>
      <w:szCs w:val="24"/>
      <w:u w:val="single"/>
    </w:rPr>
  </w:style>
  <w:style w:type="character" w:customStyle="1" w:styleId="Heading9Char">
    <w:name w:val="Heading 9 Char"/>
    <w:basedOn w:val="DefaultParagraphFont"/>
    <w:link w:val="Heading9"/>
    <w:rsid w:val="000E7EF7"/>
    <w:rPr>
      <w:rFonts w:ascii="Times New Roman" w:eastAsia="Times New Roman" w:hAnsi="Times New Roman" w:cs="Times New Roman"/>
      <w:b/>
      <w:bCs/>
      <w:sz w:val="24"/>
      <w:szCs w:val="24"/>
      <w:u w:val="single"/>
    </w:rPr>
  </w:style>
  <w:style w:type="paragraph" w:styleId="Header">
    <w:name w:val="header"/>
    <w:basedOn w:val="Normal"/>
    <w:link w:val="HeaderChar"/>
    <w:semiHidden/>
    <w:rsid w:val="000E7EF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0E7EF7"/>
    <w:rPr>
      <w:rFonts w:ascii="Times New Roman" w:eastAsia="Times New Roman" w:hAnsi="Times New Roman" w:cs="Times New Roman"/>
      <w:sz w:val="24"/>
      <w:szCs w:val="24"/>
    </w:rPr>
  </w:style>
  <w:style w:type="paragraph" w:styleId="NormalWeb">
    <w:name w:val="Normal (Web)"/>
    <w:basedOn w:val="Normal"/>
    <w:uiPriority w:val="99"/>
    <w:semiHidden/>
    <w:rsid w:val="000E7EF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remove">
    <w:name w:val="remove"/>
    <w:rsid w:val="000E7EF7"/>
  </w:style>
  <w:style w:type="table" w:styleId="TableGrid">
    <w:name w:val="Table Grid"/>
    <w:basedOn w:val="TableNormal"/>
    <w:uiPriority w:val="59"/>
    <w:rsid w:val="000E7E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EF7"/>
    <w:pPr>
      <w:ind w:left="720"/>
      <w:contextualSpacing/>
    </w:pPr>
    <w:rPr>
      <w:rFonts w:ascii="Calibri" w:eastAsia="Calibri" w:hAnsi="Calibri" w:cs="Times New Roman"/>
    </w:rPr>
  </w:style>
  <w:style w:type="paragraph" w:styleId="Footer">
    <w:name w:val="footer"/>
    <w:basedOn w:val="Normal"/>
    <w:link w:val="FooterChar"/>
    <w:uiPriority w:val="99"/>
    <w:unhideWhenUsed/>
    <w:rsid w:val="001B1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4023</Words>
  <Characters>22937</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26907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Brancifort, Janet</dc:creator>
  <cp:lastModifiedBy>Velasquez, Christine</cp:lastModifiedBy>
  <cp:revision>2</cp:revision>
  <dcterms:created xsi:type="dcterms:W3CDTF">2015-01-29T16:58:00Z</dcterms:created>
  <dcterms:modified xsi:type="dcterms:W3CDTF">2015-01-29T16:58:00Z</dcterms:modified>
</cp:coreProperties>
</file>