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A66" w:rsidRDefault="007C2122" w:rsidP="00A17A66">
      <w:pPr>
        <w:pStyle w:val="Heading1"/>
        <w:jc w:val="center"/>
        <w:rPr>
          <w:rFonts w:ascii="Lucida Bright" w:hAnsi="Lucida Bright"/>
          <w:i/>
          <w:sz w:val="40"/>
          <w:szCs w:val="40"/>
          <w:u w:val="single"/>
        </w:rPr>
      </w:pPr>
      <w:r>
        <w:rPr>
          <w:rFonts w:ascii="Calibri" w:hAnsi="Calibri"/>
          <w:noProof/>
          <w:color w:val="000000"/>
        </w:rPr>
        <w:drawing>
          <wp:anchor distT="0" distB="0" distL="114300" distR="114300" simplePos="0" relativeHeight="251659264" behindDoc="0" locked="0" layoutInCell="1" allowOverlap="1" wp14:anchorId="4DB5CE8F" wp14:editId="52C234DE">
            <wp:simplePos x="0" y="0"/>
            <wp:positionH relativeFrom="column">
              <wp:posOffset>2461895</wp:posOffset>
            </wp:positionH>
            <wp:positionV relativeFrom="paragraph">
              <wp:posOffset>-309245</wp:posOffset>
            </wp:positionV>
            <wp:extent cx="1088136" cy="105156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8136" cy="1051560"/>
                    </a:xfrm>
                    <a:prstGeom prst="rect">
                      <a:avLst/>
                    </a:prstGeom>
                    <a:noFill/>
                    <a:ln>
                      <a:noFill/>
                    </a:ln>
                  </pic:spPr>
                </pic:pic>
              </a:graphicData>
            </a:graphic>
            <wp14:sizeRelH relativeFrom="page">
              <wp14:pctWidth>0</wp14:pctWidth>
            </wp14:sizeRelH>
            <wp14:sizeRelV relativeFrom="page">
              <wp14:pctHeight>0</wp14:pctHeight>
            </wp14:sizeRelV>
          </wp:anchor>
        </w:drawing>
      </w:r>
      <w:r w:rsidR="00A17A66" w:rsidRPr="00F40C5D">
        <w:rPr>
          <w:rFonts w:ascii="Lucida Bright" w:hAnsi="Lucida Bright"/>
          <w:i/>
          <w:sz w:val="40"/>
          <w:szCs w:val="40"/>
          <w:u w:val="single"/>
        </w:rPr>
        <w:t xml:space="preserve"> </w:t>
      </w:r>
    </w:p>
    <w:p w:rsidR="007C2122" w:rsidRDefault="007C2122" w:rsidP="007C2122">
      <w:pPr>
        <w:pStyle w:val="Heading1"/>
        <w:jc w:val="center"/>
        <w:rPr>
          <w:rFonts w:ascii="Times New Roman" w:hAnsi="Times New Roman"/>
          <w:b/>
          <w:i/>
          <w:sz w:val="28"/>
          <w:szCs w:val="28"/>
          <w:u w:val="single"/>
        </w:rPr>
      </w:pPr>
    </w:p>
    <w:p w:rsidR="007C2122" w:rsidRDefault="007C2122" w:rsidP="007C2122">
      <w:pPr>
        <w:pStyle w:val="Heading1"/>
        <w:jc w:val="center"/>
        <w:rPr>
          <w:rFonts w:ascii="Times New Roman" w:hAnsi="Times New Roman"/>
          <w:b/>
          <w:i/>
          <w:sz w:val="28"/>
          <w:szCs w:val="28"/>
          <w:u w:val="single"/>
        </w:rPr>
      </w:pPr>
    </w:p>
    <w:p w:rsidR="00B42DFF" w:rsidRPr="00E37982" w:rsidRDefault="007C2122" w:rsidP="00B42DFF">
      <w:pPr>
        <w:pStyle w:val="NoSpacing"/>
        <w:jc w:val="center"/>
        <w:rPr>
          <w:rFonts w:cs="Times New Roman"/>
          <w:szCs w:val="24"/>
        </w:rPr>
      </w:pPr>
      <w:r>
        <w:rPr>
          <w:b/>
          <w:i/>
          <w:sz w:val="28"/>
          <w:szCs w:val="28"/>
          <w:u w:val="single"/>
        </w:rPr>
        <w:br/>
      </w:r>
      <w:r w:rsidR="00B42DFF" w:rsidRPr="00E37982">
        <w:rPr>
          <w:rFonts w:cs="Times New Roman"/>
          <w:szCs w:val="24"/>
        </w:rPr>
        <w:t>Diabetes Advisory Council (DAC)</w:t>
      </w:r>
    </w:p>
    <w:p w:rsidR="00B42DFF" w:rsidRPr="00E37982" w:rsidRDefault="00B42DFF" w:rsidP="00B42DFF">
      <w:pPr>
        <w:pStyle w:val="NoSpacing"/>
        <w:jc w:val="center"/>
        <w:rPr>
          <w:rFonts w:cs="Times New Roman"/>
          <w:szCs w:val="24"/>
        </w:rPr>
      </w:pPr>
      <w:r w:rsidRPr="00E37982">
        <w:rPr>
          <w:rFonts w:cs="Times New Roman"/>
          <w:szCs w:val="24"/>
        </w:rPr>
        <w:t>November 15, 2016</w:t>
      </w:r>
    </w:p>
    <w:p w:rsidR="00B42DFF" w:rsidRDefault="00B42DFF" w:rsidP="00B42DFF">
      <w:pPr>
        <w:pStyle w:val="NoSpacing"/>
        <w:jc w:val="center"/>
        <w:rPr>
          <w:rFonts w:cs="Times New Roman"/>
          <w:szCs w:val="24"/>
        </w:rPr>
      </w:pPr>
      <w:r w:rsidRPr="00E37982">
        <w:rPr>
          <w:rFonts w:cs="Times New Roman"/>
          <w:szCs w:val="24"/>
        </w:rPr>
        <w:t>Legislative Office Building, Hearing Room 1A</w:t>
      </w:r>
    </w:p>
    <w:p w:rsidR="00B42DFF" w:rsidRPr="00E37982" w:rsidRDefault="00B42DFF" w:rsidP="00B42DFF">
      <w:pPr>
        <w:pStyle w:val="NoSpacing"/>
        <w:jc w:val="center"/>
        <w:rPr>
          <w:rFonts w:cs="Times New Roman"/>
          <w:szCs w:val="24"/>
        </w:rPr>
      </w:pPr>
    </w:p>
    <w:p w:rsidR="00B42DFF" w:rsidRPr="00E37982" w:rsidRDefault="00B42DFF" w:rsidP="00B42DFF">
      <w:pPr>
        <w:pStyle w:val="NoSpacing"/>
        <w:rPr>
          <w:rFonts w:cs="Times New Roman"/>
          <w:szCs w:val="24"/>
        </w:rPr>
      </w:pPr>
      <w:r w:rsidRPr="00E37982">
        <w:rPr>
          <w:rFonts w:cs="Times New Roman"/>
          <w:szCs w:val="24"/>
        </w:rPr>
        <w:t xml:space="preserve">The following members were present: L. Bak, A. Camp, M. Chasse, T. </w:t>
      </w:r>
      <w:proofErr w:type="spellStart"/>
      <w:r w:rsidRPr="00E37982">
        <w:rPr>
          <w:rFonts w:cs="Times New Roman"/>
          <w:szCs w:val="24"/>
        </w:rPr>
        <w:t>Comrie</w:t>
      </w:r>
      <w:proofErr w:type="spellEnd"/>
      <w:r w:rsidRPr="00E37982">
        <w:rPr>
          <w:rFonts w:cs="Times New Roman"/>
          <w:szCs w:val="24"/>
        </w:rPr>
        <w:t xml:space="preserve"> </w:t>
      </w:r>
      <w:proofErr w:type="spellStart"/>
      <w:r w:rsidRPr="00E37982">
        <w:rPr>
          <w:rFonts w:cs="Times New Roman"/>
          <w:szCs w:val="24"/>
        </w:rPr>
        <w:t>Schreer</w:t>
      </w:r>
      <w:proofErr w:type="spellEnd"/>
      <w:r w:rsidRPr="00E37982">
        <w:rPr>
          <w:rFonts w:cs="Times New Roman"/>
          <w:szCs w:val="24"/>
        </w:rPr>
        <w:t xml:space="preserve">, M. Cook, M. Dalal, D. </w:t>
      </w:r>
      <w:proofErr w:type="spellStart"/>
      <w:r w:rsidRPr="00E37982">
        <w:rPr>
          <w:rFonts w:cs="Times New Roman"/>
          <w:szCs w:val="24"/>
        </w:rPr>
        <w:t>Domenichini</w:t>
      </w:r>
      <w:proofErr w:type="spellEnd"/>
      <w:r w:rsidRPr="00E37982">
        <w:rPr>
          <w:rFonts w:cs="Times New Roman"/>
          <w:szCs w:val="24"/>
        </w:rPr>
        <w:t xml:space="preserve">, N. Dunn, T. Everette, M. Farrell, K. Foley, S. Gordon, B. Gould, R. </w:t>
      </w:r>
      <w:proofErr w:type="spellStart"/>
      <w:r w:rsidRPr="00E37982">
        <w:rPr>
          <w:rFonts w:cs="Times New Roman"/>
          <w:szCs w:val="24"/>
        </w:rPr>
        <w:t>Guerrierre</w:t>
      </w:r>
      <w:proofErr w:type="spellEnd"/>
      <w:r w:rsidRPr="00E37982">
        <w:rPr>
          <w:rFonts w:cs="Times New Roman"/>
          <w:szCs w:val="24"/>
        </w:rPr>
        <w:t xml:space="preserve">, S. Habbe, C. Kozak, L. Krikawa, P. </w:t>
      </w:r>
      <w:proofErr w:type="spellStart"/>
      <w:r w:rsidRPr="00E37982">
        <w:rPr>
          <w:rFonts w:cs="Times New Roman"/>
          <w:szCs w:val="24"/>
        </w:rPr>
        <w:t>Leibovitz</w:t>
      </w:r>
      <w:proofErr w:type="spellEnd"/>
      <w:r w:rsidRPr="00E37982">
        <w:rPr>
          <w:rFonts w:cs="Times New Roman"/>
          <w:szCs w:val="24"/>
        </w:rPr>
        <w:t xml:space="preserve">, S. Levine, K. McAvoy, S. </w:t>
      </w:r>
      <w:proofErr w:type="spellStart"/>
      <w:r w:rsidRPr="00E37982">
        <w:rPr>
          <w:rFonts w:cs="Times New Roman"/>
          <w:szCs w:val="24"/>
        </w:rPr>
        <w:t>Ostrout</w:t>
      </w:r>
      <w:proofErr w:type="spellEnd"/>
      <w:r w:rsidRPr="00E37982">
        <w:rPr>
          <w:rFonts w:cs="Times New Roman"/>
          <w:szCs w:val="24"/>
        </w:rPr>
        <w:t xml:space="preserve">, R. </w:t>
      </w:r>
      <w:proofErr w:type="spellStart"/>
      <w:r w:rsidRPr="00E37982">
        <w:rPr>
          <w:rFonts w:cs="Times New Roman"/>
          <w:szCs w:val="24"/>
        </w:rPr>
        <w:t>Picone</w:t>
      </w:r>
      <w:proofErr w:type="spellEnd"/>
      <w:r w:rsidRPr="00E37982">
        <w:rPr>
          <w:rFonts w:cs="Times New Roman"/>
          <w:szCs w:val="24"/>
        </w:rPr>
        <w:t>, S. Poulin, D. Robinson-Rush, D. Rosen, M. Schafer, H. Sparrow, K. Vaughn.</w:t>
      </w:r>
    </w:p>
    <w:p w:rsidR="00B42DFF" w:rsidRPr="00E37982" w:rsidRDefault="00B42DFF" w:rsidP="00B42DFF">
      <w:pPr>
        <w:pStyle w:val="NoSpacing"/>
        <w:rPr>
          <w:rFonts w:cs="Times New Roman"/>
          <w:szCs w:val="24"/>
        </w:rPr>
      </w:pPr>
    </w:p>
    <w:p w:rsidR="00B42DFF" w:rsidRDefault="00B42DFF" w:rsidP="00B42DFF">
      <w:pPr>
        <w:pStyle w:val="NoSpacing"/>
        <w:rPr>
          <w:rFonts w:cs="Times New Roman"/>
          <w:szCs w:val="24"/>
        </w:rPr>
      </w:pPr>
      <w:r w:rsidRPr="00E37982">
        <w:rPr>
          <w:rFonts w:cs="Times New Roman"/>
          <w:szCs w:val="24"/>
        </w:rPr>
        <w:t xml:space="preserve">The meeting was called to order </w:t>
      </w:r>
      <w:r w:rsidR="00452A8C">
        <w:rPr>
          <w:rFonts w:cs="Times New Roman"/>
          <w:szCs w:val="24"/>
        </w:rPr>
        <w:t>b</w:t>
      </w:r>
      <w:r w:rsidRPr="00E37982">
        <w:rPr>
          <w:rFonts w:cs="Times New Roman"/>
          <w:szCs w:val="24"/>
        </w:rPr>
        <w:t xml:space="preserve">y S. Gordon at 2:05 p.m. </w:t>
      </w:r>
    </w:p>
    <w:p w:rsidR="00B42DFF" w:rsidRPr="00E37982" w:rsidRDefault="00B42DFF" w:rsidP="00B42DFF">
      <w:pPr>
        <w:pStyle w:val="NoSpacing"/>
        <w:rPr>
          <w:rFonts w:cs="Times New Roman"/>
          <w:szCs w:val="24"/>
        </w:rPr>
      </w:pPr>
    </w:p>
    <w:p w:rsidR="00B42DFF" w:rsidRDefault="00B42DFF" w:rsidP="00B42DFF">
      <w:pPr>
        <w:pStyle w:val="NoSpacing"/>
        <w:rPr>
          <w:rFonts w:cs="Times New Roman"/>
          <w:szCs w:val="24"/>
        </w:rPr>
      </w:pPr>
      <w:r w:rsidRPr="00E37982">
        <w:rPr>
          <w:rFonts w:cs="Times New Roman"/>
          <w:szCs w:val="24"/>
          <w:u w:val="single"/>
        </w:rPr>
        <w:t>Approval of</w:t>
      </w:r>
      <w:r>
        <w:rPr>
          <w:rFonts w:cs="Times New Roman"/>
          <w:szCs w:val="24"/>
          <w:u w:val="single"/>
        </w:rPr>
        <w:t xml:space="preserve"> </w:t>
      </w:r>
      <w:r w:rsidRPr="00E37982">
        <w:rPr>
          <w:rFonts w:cs="Times New Roman"/>
          <w:szCs w:val="24"/>
          <w:u w:val="single"/>
        </w:rPr>
        <w:t>Meeting Minutes</w:t>
      </w:r>
      <w:r w:rsidRPr="00E37982">
        <w:rPr>
          <w:rFonts w:cs="Times New Roman"/>
          <w:szCs w:val="24"/>
        </w:rPr>
        <w:t xml:space="preserve">: </w:t>
      </w:r>
    </w:p>
    <w:p w:rsidR="00B42DFF" w:rsidRPr="00E37982" w:rsidRDefault="00B42DFF" w:rsidP="00B42DFF">
      <w:pPr>
        <w:pStyle w:val="NoSpacing"/>
        <w:rPr>
          <w:rFonts w:cs="Times New Roman"/>
          <w:szCs w:val="24"/>
        </w:rPr>
      </w:pPr>
    </w:p>
    <w:p w:rsidR="00B42DFF" w:rsidRDefault="00B42DFF" w:rsidP="00B42DFF">
      <w:pPr>
        <w:pStyle w:val="NoSpacing"/>
        <w:rPr>
          <w:rFonts w:cs="Times New Roman"/>
          <w:szCs w:val="24"/>
        </w:rPr>
      </w:pPr>
      <w:r w:rsidRPr="00E37982">
        <w:rPr>
          <w:rFonts w:cs="Times New Roman"/>
          <w:szCs w:val="24"/>
        </w:rPr>
        <w:t>A motion to approve the October 20</w:t>
      </w:r>
      <w:r w:rsidRPr="00E37982">
        <w:rPr>
          <w:rFonts w:cs="Times New Roman"/>
          <w:szCs w:val="24"/>
          <w:vertAlign w:val="superscript"/>
        </w:rPr>
        <w:t>th</w:t>
      </w:r>
      <w:r w:rsidRPr="00E37982">
        <w:rPr>
          <w:rFonts w:cs="Times New Roman"/>
          <w:szCs w:val="24"/>
        </w:rPr>
        <w:t xml:space="preserve"> meeting minutes was made by </w:t>
      </w:r>
      <w:r w:rsidR="00DF038E">
        <w:rPr>
          <w:rFonts w:cs="Times New Roman"/>
          <w:szCs w:val="24"/>
        </w:rPr>
        <w:t>D.</w:t>
      </w:r>
      <w:r w:rsidRPr="00E37982">
        <w:rPr>
          <w:rFonts w:cs="Times New Roman"/>
          <w:szCs w:val="24"/>
        </w:rPr>
        <w:t xml:space="preserve"> Rosen</w:t>
      </w:r>
      <w:r>
        <w:rPr>
          <w:rFonts w:cs="Times New Roman"/>
          <w:szCs w:val="24"/>
        </w:rPr>
        <w:t xml:space="preserve"> </w:t>
      </w:r>
      <w:r w:rsidRPr="00E37982">
        <w:rPr>
          <w:rFonts w:cs="Times New Roman"/>
          <w:szCs w:val="24"/>
        </w:rPr>
        <w:t>and</w:t>
      </w:r>
      <w:r w:rsidR="00DF038E">
        <w:rPr>
          <w:rFonts w:cs="Times New Roman"/>
          <w:szCs w:val="24"/>
        </w:rPr>
        <w:t xml:space="preserve"> seconded by M.</w:t>
      </w:r>
      <w:r w:rsidR="00E805F4">
        <w:rPr>
          <w:rFonts w:cs="Times New Roman"/>
          <w:szCs w:val="24"/>
        </w:rPr>
        <w:t xml:space="preserve"> Farrell.  </w:t>
      </w:r>
      <w:r w:rsidRPr="00E37982">
        <w:rPr>
          <w:rFonts w:cs="Times New Roman"/>
          <w:szCs w:val="24"/>
        </w:rPr>
        <w:t>The motion carried unanimously by voice vote.</w:t>
      </w:r>
    </w:p>
    <w:p w:rsidR="00B42DFF" w:rsidRPr="00E37982" w:rsidRDefault="00B42DFF" w:rsidP="00B42DFF">
      <w:pPr>
        <w:pStyle w:val="NoSpacing"/>
        <w:rPr>
          <w:rFonts w:cs="Times New Roman"/>
          <w:szCs w:val="24"/>
        </w:rPr>
      </w:pPr>
    </w:p>
    <w:p w:rsidR="00B42DFF" w:rsidRDefault="00B42DFF" w:rsidP="00B42DFF">
      <w:pPr>
        <w:pStyle w:val="NoSpacing"/>
        <w:rPr>
          <w:rFonts w:cs="Times New Roman"/>
          <w:szCs w:val="24"/>
        </w:rPr>
      </w:pPr>
      <w:r w:rsidRPr="00E37982">
        <w:rPr>
          <w:rFonts w:cs="Times New Roman"/>
          <w:szCs w:val="24"/>
          <w:u w:val="single"/>
        </w:rPr>
        <w:t>Opportunity for Public Comment:</w:t>
      </w:r>
      <w:r w:rsidRPr="00E37982">
        <w:rPr>
          <w:rFonts w:cs="Times New Roman"/>
          <w:szCs w:val="24"/>
        </w:rPr>
        <w:t xml:space="preserve"> </w:t>
      </w:r>
    </w:p>
    <w:p w:rsidR="00B42DFF" w:rsidRPr="00E37982" w:rsidRDefault="00B42DFF" w:rsidP="00B42DFF">
      <w:pPr>
        <w:pStyle w:val="NoSpacing"/>
        <w:rPr>
          <w:rFonts w:cs="Times New Roman"/>
          <w:szCs w:val="24"/>
        </w:rPr>
      </w:pPr>
    </w:p>
    <w:p w:rsidR="00B42DFF" w:rsidRDefault="00B42DFF" w:rsidP="00B42DFF">
      <w:pPr>
        <w:pStyle w:val="NoSpacing"/>
        <w:rPr>
          <w:rFonts w:cs="Times New Roman"/>
          <w:szCs w:val="24"/>
        </w:rPr>
      </w:pPr>
      <w:r w:rsidRPr="00E37982">
        <w:rPr>
          <w:rFonts w:cs="Times New Roman"/>
          <w:szCs w:val="24"/>
        </w:rPr>
        <w:t>None was offered.</w:t>
      </w:r>
    </w:p>
    <w:p w:rsidR="00B42DFF" w:rsidRPr="00E37982" w:rsidRDefault="00B42DFF" w:rsidP="00B42DFF">
      <w:pPr>
        <w:pStyle w:val="NoSpacing"/>
        <w:rPr>
          <w:rFonts w:cs="Times New Roman"/>
          <w:szCs w:val="24"/>
        </w:rPr>
      </w:pPr>
    </w:p>
    <w:p w:rsidR="00B42DFF" w:rsidRDefault="00B42DFF" w:rsidP="00B42DFF">
      <w:pPr>
        <w:pStyle w:val="NoSpacing"/>
        <w:rPr>
          <w:rFonts w:cs="Times New Roman"/>
          <w:szCs w:val="24"/>
          <w:u w:val="single"/>
        </w:rPr>
      </w:pPr>
      <w:r w:rsidRPr="00E37982">
        <w:rPr>
          <w:rFonts w:cs="Times New Roman"/>
          <w:szCs w:val="24"/>
          <w:u w:val="single"/>
        </w:rPr>
        <w:t>Workgroup Updates:</w:t>
      </w:r>
    </w:p>
    <w:p w:rsidR="00B42DFF" w:rsidRPr="00E37982" w:rsidRDefault="00B42DFF" w:rsidP="00B42DFF">
      <w:pPr>
        <w:pStyle w:val="NoSpacing"/>
        <w:rPr>
          <w:rFonts w:cs="Times New Roman"/>
          <w:szCs w:val="24"/>
          <w:u w:val="single"/>
        </w:rPr>
      </w:pPr>
    </w:p>
    <w:p w:rsidR="00B42DFF" w:rsidRDefault="00B42DFF" w:rsidP="00B42DFF">
      <w:pPr>
        <w:pStyle w:val="NoSpacing"/>
        <w:rPr>
          <w:rFonts w:cs="Times New Roman"/>
          <w:szCs w:val="24"/>
        </w:rPr>
      </w:pPr>
      <w:r w:rsidRPr="00E37982">
        <w:rPr>
          <w:rFonts w:cs="Times New Roman"/>
          <w:b/>
          <w:szCs w:val="24"/>
        </w:rPr>
        <w:t>Diabetes Self-Management Education (DSME)</w:t>
      </w:r>
      <w:r w:rsidRPr="00E37982">
        <w:rPr>
          <w:rFonts w:cs="Times New Roman"/>
          <w:szCs w:val="24"/>
        </w:rPr>
        <w:t xml:space="preserve"> </w:t>
      </w:r>
    </w:p>
    <w:p w:rsidR="00B42DFF" w:rsidRPr="00E37982" w:rsidRDefault="00B42DFF" w:rsidP="00B42DFF">
      <w:pPr>
        <w:pStyle w:val="NoSpacing"/>
        <w:rPr>
          <w:rFonts w:cs="Times New Roman"/>
          <w:szCs w:val="24"/>
        </w:rPr>
      </w:pPr>
    </w:p>
    <w:p w:rsidR="00E805F4" w:rsidRPr="00E805F4" w:rsidRDefault="0082728E" w:rsidP="00E805F4">
      <w:pPr>
        <w:rPr>
          <w:rFonts w:eastAsia="Times New Roman" w:cs="Times New Roman"/>
          <w:szCs w:val="24"/>
        </w:rPr>
      </w:pPr>
      <w:r>
        <w:rPr>
          <w:rFonts w:cs="Times New Roman"/>
          <w:szCs w:val="24"/>
        </w:rPr>
        <w:t xml:space="preserve">DSME </w:t>
      </w:r>
      <w:r w:rsidR="00B42DFF" w:rsidRPr="00E37982">
        <w:rPr>
          <w:rFonts w:cs="Times New Roman"/>
          <w:szCs w:val="24"/>
        </w:rPr>
        <w:t>Recommendation # 1</w:t>
      </w:r>
      <w:r w:rsidR="00E805F4">
        <w:rPr>
          <w:rFonts w:cs="Times New Roman"/>
          <w:szCs w:val="24"/>
        </w:rPr>
        <w:t xml:space="preserve">: </w:t>
      </w:r>
      <w:r w:rsidR="00E805F4">
        <w:rPr>
          <w:rFonts w:eastAsia="Times New Roman" w:cs="Times New Roman"/>
          <w:szCs w:val="24"/>
        </w:rPr>
        <w:t xml:space="preserve">Secure </w:t>
      </w:r>
      <w:r w:rsidR="00E805F4" w:rsidRPr="00E805F4">
        <w:rPr>
          <w:rFonts w:eastAsia="Times New Roman" w:cs="Times New Roman"/>
          <w:szCs w:val="24"/>
        </w:rPr>
        <w:t>Medicaid coverage for DSME</w:t>
      </w:r>
      <w:r w:rsidR="00E805F4">
        <w:rPr>
          <w:rFonts w:eastAsia="Times New Roman" w:cs="Times New Roman"/>
          <w:szCs w:val="24"/>
        </w:rPr>
        <w:t>.</w:t>
      </w:r>
    </w:p>
    <w:p w:rsidR="00E805F4" w:rsidRDefault="00E805F4" w:rsidP="00B42DFF">
      <w:pPr>
        <w:pStyle w:val="NoSpacing"/>
        <w:rPr>
          <w:rFonts w:cs="Times New Roman"/>
          <w:szCs w:val="24"/>
        </w:rPr>
      </w:pPr>
    </w:p>
    <w:p w:rsidR="00B42DFF" w:rsidRDefault="00B42DFF" w:rsidP="00B42DFF">
      <w:pPr>
        <w:pStyle w:val="NoSpacing"/>
        <w:rPr>
          <w:rFonts w:cs="Times New Roman"/>
          <w:szCs w:val="24"/>
        </w:rPr>
      </w:pPr>
      <w:r w:rsidRPr="00E37982">
        <w:rPr>
          <w:rFonts w:cs="Times New Roman"/>
          <w:szCs w:val="24"/>
        </w:rPr>
        <w:t xml:space="preserve">The wording of the recommendation was modified to reflect group consensus: “Secure Medicaid coverage for DSME at an American Diabetes Association recognized or American Association of Diabetes Educators accredited program.” A motion to adopt the recommendation was made by D. Rosen and seconded by H. Sparrow.  The motion passed with M. Schafer, D. Robinson-Rush and T. Everette abstaining. </w:t>
      </w:r>
    </w:p>
    <w:p w:rsidR="00B42DFF" w:rsidRPr="00E37982" w:rsidRDefault="00B42DFF" w:rsidP="00B42DFF">
      <w:pPr>
        <w:pStyle w:val="NoSpacing"/>
        <w:rPr>
          <w:rFonts w:cs="Times New Roman"/>
          <w:szCs w:val="24"/>
        </w:rPr>
      </w:pPr>
    </w:p>
    <w:p w:rsidR="00B42DFF" w:rsidRDefault="00B42DFF" w:rsidP="00B42DFF">
      <w:pPr>
        <w:pStyle w:val="NoSpacing"/>
        <w:rPr>
          <w:rFonts w:cs="Times New Roman"/>
          <w:szCs w:val="24"/>
        </w:rPr>
      </w:pPr>
      <w:r w:rsidRPr="00E37982">
        <w:rPr>
          <w:rFonts w:cs="Times New Roman"/>
          <w:szCs w:val="24"/>
        </w:rPr>
        <w:t xml:space="preserve">Members engaged in a robust discussion on a statistic cited in Ian Duncan’s article, </w:t>
      </w:r>
      <w:hyperlink r:id="rId7" w:history="1">
        <w:r w:rsidRPr="00E37982">
          <w:rPr>
            <w:rStyle w:val="Hyperlink"/>
            <w:rFonts w:cs="Times New Roman"/>
            <w:i/>
            <w:szCs w:val="24"/>
          </w:rPr>
          <w:t>Assessing the Value of Diabetes Education</w:t>
        </w:r>
      </w:hyperlink>
      <w:r w:rsidRPr="00E37982">
        <w:rPr>
          <w:rFonts w:cs="Times New Roman"/>
          <w:b/>
          <w:szCs w:val="24"/>
        </w:rPr>
        <w:t xml:space="preserve"> </w:t>
      </w:r>
      <w:r w:rsidRPr="00E37982">
        <w:rPr>
          <w:rFonts w:cs="Times New Roman"/>
          <w:szCs w:val="24"/>
        </w:rPr>
        <w:t>(2009)</w:t>
      </w:r>
      <w:r w:rsidRPr="00E37982">
        <w:rPr>
          <w:rFonts w:cs="Times New Roman"/>
          <w:b/>
          <w:szCs w:val="24"/>
        </w:rPr>
        <w:t>,</w:t>
      </w:r>
      <w:r w:rsidRPr="00E37982">
        <w:rPr>
          <w:rFonts w:cs="Times New Roman"/>
          <w:szCs w:val="24"/>
        </w:rPr>
        <w:t xml:space="preserve"> which indicated a $2002 direct medical cost savings per patient per year for Medicare patients that received DSME</w:t>
      </w:r>
      <w:r w:rsidRPr="00E37982">
        <w:rPr>
          <w:rFonts w:cs="Times New Roman"/>
          <w:b/>
          <w:szCs w:val="24"/>
        </w:rPr>
        <w:t>,</w:t>
      </w:r>
      <w:r w:rsidRPr="00E37982">
        <w:rPr>
          <w:rFonts w:cs="Times New Roman"/>
          <w:szCs w:val="24"/>
        </w:rPr>
        <w:t xml:space="preserve"> compared to those that did not receive DSME.  In a </w:t>
      </w:r>
      <w:hyperlink r:id="rId8" w:history="1">
        <w:r w:rsidRPr="00E37982">
          <w:rPr>
            <w:rStyle w:val="Hyperlink"/>
            <w:rFonts w:cs="Times New Roman"/>
            <w:szCs w:val="24"/>
          </w:rPr>
          <w:t>memo</w:t>
        </w:r>
      </w:hyperlink>
      <w:r w:rsidRPr="00E37982">
        <w:rPr>
          <w:rFonts w:cs="Times New Roman"/>
          <w:szCs w:val="24"/>
        </w:rPr>
        <w:t xml:space="preserve"> to Alaska’s Department of Health and Human Services (DHHS), Diabetes Prevention and Control Program, Evergreen Economics showed a $5670 savings in the first year for Medicaid patients who attended DSME.  Other studies of cost savings were noted and the nature of chronic disease was also discussed, i.e. cumulative costs over many years.  M. Dalal suggested that the Department of Public Health develop a summary of DSME cost literature.  Members agreed that more data regarding the cost of diabetes to Connecticut’s Medicaid program needs to be gathered to better understand savings that could be achieved through DSME, and requested that the Department of Social Services (DSS) investigate.</w:t>
      </w:r>
    </w:p>
    <w:p w:rsidR="00B42DFF" w:rsidRPr="00E37982" w:rsidRDefault="00B42DFF" w:rsidP="00B42DFF">
      <w:pPr>
        <w:pStyle w:val="NoSpacing"/>
        <w:rPr>
          <w:rFonts w:cs="Times New Roman"/>
          <w:szCs w:val="24"/>
        </w:rPr>
      </w:pPr>
    </w:p>
    <w:p w:rsidR="009454C0" w:rsidRDefault="002C294E" w:rsidP="009454C0">
      <w:pPr>
        <w:pStyle w:val="NoSpacing"/>
        <w:rPr>
          <w:rFonts w:cs="Times New Roman"/>
          <w:szCs w:val="24"/>
        </w:rPr>
      </w:pPr>
      <w:r>
        <w:rPr>
          <w:rFonts w:cs="Times New Roman"/>
          <w:szCs w:val="24"/>
        </w:rPr>
        <w:lastRenderedPageBreak/>
        <w:t xml:space="preserve">R. </w:t>
      </w:r>
      <w:proofErr w:type="spellStart"/>
      <w:r>
        <w:rPr>
          <w:rFonts w:cs="Times New Roman"/>
          <w:szCs w:val="24"/>
        </w:rPr>
        <w:t>Guerriere</w:t>
      </w:r>
      <w:proofErr w:type="spellEnd"/>
      <w:r>
        <w:rPr>
          <w:rFonts w:cs="Times New Roman"/>
          <w:szCs w:val="24"/>
        </w:rPr>
        <w:t xml:space="preserve"> described that d</w:t>
      </w:r>
      <w:r w:rsidR="009454C0" w:rsidRPr="002C294E">
        <w:rPr>
          <w:rFonts w:cs="Times New Roman"/>
          <w:szCs w:val="24"/>
        </w:rPr>
        <w:t>ata analytics related to Medicaid claims should be possible including the need to risk stratify.  Platforms can determine cost burden which is needed to create a value proposition.</w:t>
      </w:r>
      <w:r w:rsidR="009454C0" w:rsidRPr="00E37982">
        <w:rPr>
          <w:rFonts w:cs="Times New Roman"/>
          <w:szCs w:val="24"/>
        </w:rPr>
        <w:t xml:space="preserve"> To do this we need current claims data. At </w:t>
      </w:r>
      <w:proofErr w:type="spellStart"/>
      <w:r w:rsidR="009454C0" w:rsidRPr="00E37982">
        <w:rPr>
          <w:rFonts w:cs="Times New Roman"/>
          <w:szCs w:val="24"/>
        </w:rPr>
        <w:t>ProHealth</w:t>
      </w:r>
      <w:proofErr w:type="spellEnd"/>
      <w:r w:rsidR="009454C0">
        <w:rPr>
          <w:rFonts w:cs="Times New Roman"/>
          <w:szCs w:val="24"/>
        </w:rPr>
        <w:t xml:space="preserve"> Physicians</w:t>
      </w:r>
      <w:r w:rsidR="009454C0" w:rsidRPr="00E37982">
        <w:rPr>
          <w:rFonts w:cs="Times New Roman"/>
          <w:szCs w:val="24"/>
        </w:rPr>
        <w:t xml:space="preserve"> they look at </w:t>
      </w:r>
      <w:r w:rsidR="009454C0">
        <w:rPr>
          <w:rFonts w:cs="Times New Roman"/>
          <w:szCs w:val="24"/>
        </w:rPr>
        <w:t xml:space="preserve">the whole </w:t>
      </w:r>
      <w:r w:rsidR="009454C0" w:rsidRPr="00E37982">
        <w:rPr>
          <w:rFonts w:cs="Times New Roman"/>
          <w:szCs w:val="24"/>
        </w:rPr>
        <w:t xml:space="preserve">population with diabetes, they do not break it out in detail as they need to know their overall cost.  A question </w:t>
      </w:r>
      <w:r w:rsidR="009454C0">
        <w:rPr>
          <w:rFonts w:cs="Times New Roman"/>
          <w:szCs w:val="24"/>
        </w:rPr>
        <w:t xml:space="preserve">was posed </w:t>
      </w:r>
      <w:r w:rsidR="009454C0" w:rsidRPr="00E37982">
        <w:rPr>
          <w:rFonts w:cs="Times New Roman"/>
          <w:szCs w:val="24"/>
        </w:rPr>
        <w:t>to</w:t>
      </w:r>
      <w:r w:rsidR="009454C0">
        <w:rPr>
          <w:rFonts w:cs="Times New Roman"/>
          <w:szCs w:val="24"/>
        </w:rPr>
        <w:t xml:space="preserve"> </w:t>
      </w:r>
      <w:r w:rsidR="009454C0" w:rsidRPr="00E37982">
        <w:rPr>
          <w:rFonts w:cs="Times New Roman"/>
          <w:szCs w:val="24"/>
        </w:rPr>
        <w:t>DSS</w:t>
      </w:r>
      <w:r w:rsidR="009454C0">
        <w:rPr>
          <w:rFonts w:cs="Times New Roman"/>
          <w:szCs w:val="24"/>
        </w:rPr>
        <w:t xml:space="preserve"> regarding whether is it possible to contract a</w:t>
      </w:r>
      <w:r w:rsidR="009454C0" w:rsidRPr="00E37982">
        <w:rPr>
          <w:rFonts w:cs="Times New Roman"/>
          <w:szCs w:val="24"/>
        </w:rPr>
        <w:t xml:space="preserve"> formal actuarial analysis that is</w:t>
      </w:r>
      <w:r w:rsidR="009454C0">
        <w:rPr>
          <w:rFonts w:cs="Times New Roman"/>
          <w:szCs w:val="24"/>
        </w:rPr>
        <w:t xml:space="preserve"> Connecticut </w:t>
      </w:r>
      <w:r w:rsidR="009454C0" w:rsidRPr="00E37982">
        <w:rPr>
          <w:rFonts w:cs="Times New Roman"/>
          <w:szCs w:val="24"/>
        </w:rPr>
        <w:t>specific</w:t>
      </w:r>
      <w:r w:rsidR="009454C0">
        <w:rPr>
          <w:rFonts w:cs="Times New Roman"/>
          <w:szCs w:val="24"/>
        </w:rPr>
        <w:t xml:space="preserve">.  </w:t>
      </w:r>
      <w:r w:rsidR="009454C0" w:rsidRPr="00E37982">
        <w:rPr>
          <w:rFonts w:cs="Times New Roman"/>
          <w:szCs w:val="24"/>
        </w:rPr>
        <w:t xml:space="preserve">DSS </w:t>
      </w:r>
      <w:r w:rsidR="009454C0">
        <w:rPr>
          <w:rFonts w:cs="Times New Roman"/>
          <w:szCs w:val="24"/>
        </w:rPr>
        <w:t xml:space="preserve">will follow up with more information.  </w:t>
      </w:r>
    </w:p>
    <w:p w:rsidR="009454C0" w:rsidRDefault="009454C0" w:rsidP="009454C0">
      <w:pPr>
        <w:pStyle w:val="NoSpacing"/>
        <w:rPr>
          <w:rFonts w:cs="Times New Roman"/>
          <w:szCs w:val="24"/>
        </w:rPr>
      </w:pPr>
    </w:p>
    <w:p w:rsidR="009454C0" w:rsidRDefault="009454C0" w:rsidP="009454C0">
      <w:pPr>
        <w:pStyle w:val="NoSpacing"/>
        <w:rPr>
          <w:rFonts w:cs="Times New Roman"/>
          <w:szCs w:val="24"/>
        </w:rPr>
      </w:pPr>
      <w:r w:rsidRPr="00E37982">
        <w:rPr>
          <w:rFonts w:cs="Times New Roman"/>
          <w:szCs w:val="24"/>
        </w:rPr>
        <w:t>T</w:t>
      </w:r>
      <w:r>
        <w:rPr>
          <w:rFonts w:cs="Times New Roman"/>
          <w:szCs w:val="24"/>
        </w:rPr>
        <w:t>.</w:t>
      </w:r>
      <w:r w:rsidRPr="00E37982">
        <w:rPr>
          <w:rFonts w:cs="Times New Roman"/>
          <w:szCs w:val="24"/>
        </w:rPr>
        <w:t xml:space="preserve"> Everette raised the concern that we can’t sell on savings to Medicaid if we don’t know medical costs.  She wanted to know how doing this will save money and stressed the need to know current Medicaid expenditures on diabetes in the state</w:t>
      </w:r>
      <w:r>
        <w:rPr>
          <w:rFonts w:cs="Times New Roman"/>
          <w:szCs w:val="24"/>
        </w:rPr>
        <w:t xml:space="preserve">.  </w:t>
      </w:r>
      <w:r w:rsidRPr="00E37982">
        <w:rPr>
          <w:rFonts w:cs="Times New Roman"/>
          <w:szCs w:val="24"/>
        </w:rPr>
        <w:t>The Office of Legislative Research (OLR) may also be able to assemble information. The question is more pertinent to DSS as they must know how much they are spending.</w:t>
      </w:r>
    </w:p>
    <w:p w:rsidR="00E979FE" w:rsidRDefault="00E979FE" w:rsidP="009454C0">
      <w:pPr>
        <w:pStyle w:val="NoSpacing"/>
        <w:rPr>
          <w:rFonts w:cs="Times New Roman"/>
          <w:szCs w:val="24"/>
        </w:rPr>
      </w:pPr>
    </w:p>
    <w:p w:rsidR="00E805F4" w:rsidRDefault="00AA1A2D" w:rsidP="00B42DFF">
      <w:pPr>
        <w:pStyle w:val="NoSpacing"/>
        <w:rPr>
          <w:rFonts w:cs="Times New Roman"/>
          <w:szCs w:val="24"/>
        </w:rPr>
      </w:pPr>
      <w:r>
        <w:rPr>
          <w:rFonts w:cs="Times New Roman"/>
          <w:szCs w:val="24"/>
        </w:rPr>
        <w:t>The discussion turned to how recommendations should be crafted</w:t>
      </w:r>
      <w:r w:rsidR="00963D7B">
        <w:rPr>
          <w:rFonts w:cs="Times New Roman"/>
          <w:szCs w:val="24"/>
        </w:rPr>
        <w:t xml:space="preserve"> in relation to the</w:t>
      </w:r>
      <w:r w:rsidR="00B42DFF" w:rsidRPr="00E37982">
        <w:rPr>
          <w:rFonts w:cs="Times New Roman"/>
          <w:szCs w:val="24"/>
        </w:rPr>
        <w:t xml:space="preserve"> state fiscal climate, and </w:t>
      </w:r>
      <w:r>
        <w:rPr>
          <w:rFonts w:cs="Times New Roman"/>
          <w:szCs w:val="24"/>
        </w:rPr>
        <w:t xml:space="preserve">members </w:t>
      </w:r>
      <w:r w:rsidR="00963D7B">
        <w:rPr>
          <w:rFonts w:cs="Times New Roman"/>
          <w:szCs w:val="24"/>
        </w:rPr>
        <w:t xml:space="preserve">agreed to move </w:t>
      </w:r>
      <w:r w:rsidR="00B42DFF" w:rsidRPr="00E37982">
        <w:rPr>
          <w:rFonts w:cs="Times New Roman"/>
          <w:szCs w:val="24"/>
        </w:rPr>
        <w:t>forward concepts that will positively impact public health and allow the legislative body to add</w:t>
      </w:r>
      <w:r>
        <w:rPr>
          <w:rFonts w:cs="Times New Roman"/>
          <w:szCs w:val="24"/>
        </w:rPr>
        <w:t>ress the fiscal component of the proposals.  It was noted that many studies are rooted in the</w:t>
      </w:r>
      <w:r w:rsidR="00B42DFF" w:rsidRPr="00E37982">
        <w:rPr>
          <w:rFonts w:cs="Times New Roman"/>
          <w:szCs w:val="24"/>
        </w:rPr>
        <w:t xml:space="preserve"> Medicare </w:t>
      </w:r>
      <w:r>
        <w:rPr>
          <w:rFonts w:cs="Times New Roman"/>
          <w:szCs w:val="24"/>
        </w:rPr>
        <w:t xml:space="preserve">population, not the </w:t>
      </w:r>
      <w:r w:rsidR="00B42DFF" w:rsidRPr="00E37982">
        <w:rPr>
          <w:rFonts w:cs="Times New Roman"/>
          <w:szCs w:val="24"/>
        </w:rPr>
        <w:t xml:space="preserve">Medicaid population. </w:t>
      </w:r>
      <w:r>
        <w:rPr>
          <w:rFonts w:cs="Times New Roman"/>
          <w:szCs w:val="24"/>
        </w:rPr>
        <w:t xml:space="preserve">Members will look </w:t>
      </w:r>
      <w:r w:rsidR="00B42DFF" w:rsidRPr="00E37982">
        <w:rPr>
          <w:rFonts w:cs="Times New Roman"/>
          <w:szCs w:val="24"/>
        </w:rPr>
        <w:t xml:space="preserve">for data from </w:t>
      </w:r>
      <w:r>
        <w:rPr>
          <w:rFonts w:cs="Times New Roman"/>
          <w:szCs w:val="24"/>
        </w:rPr>
        <w:t xml:space="preserve">the </w:t>
      </w:r>
      <w:r w:rsidR="00B42DFF" w:rsidRPr="00E37982">
        <w:rPr>
          <w:rFonts w:cs="Times New Roman"/>
          <w:szCs w:val="24"/>
        </w:rPr>
        <w:t>30 other states where Medicaid covers DSME.</w:t>
      </w:r>
    </w:p>
    <w:p w:rsidR="00B42DFF" w:rsidRPr="00E37982" w:rsidRDefault="00B42DFF" w:rsidP="00B42DFF">
      <w:pPr>
        <w:pStyle w:val="NoSpacing"/>
        <w:rPr>
          <w:rFonts w:cs="Times New Roman"/>
          <w:szCs w:val="24"/>
        </w:rPr>
      </w:pPr>
    </w:p>
    <w:p w:rsidR="00B42DFF" w:rsidRDefault="00B42DFF" w:rsidP="00B42DFF">
      <w:pPr>
        <w:pStyle w:val="NoSpacing"/>
        <w:rPr>
          <w:rFonts w:cs="Times New Roman"/>
          <w:szCs w:val="24"/>
        </w:rPr>
      </w:pPr>
      <w:r w:rsidRPr="00E37982">
        <w:rPr>
          <w:rFonts w:cs="Times New Roman"/>
          <w:szCs w:val="24"/>
        </w:rPr>
        <w:t>Our g</w:t>
      </w:r>
      <w:r w:rsidR="00F87D1F">
        <w:rPr>
          <w:rFonts w:cs="Times New Roman"/>
          <w:szCs w:val="24"/>
        </w:rPr>
        <w:t>oal wa</w:t>
      </w:r>
      <w:r w:rsidRPr="00E37982">
        <w:rPr>
          <w:rFonts w:cs="Times New Roman"/>
          <w:szCs w:val="24"/>
        </w:rPr>
        <w:t>s to increase access, not just at hospitals</w:t>
      </w:r>
      <w:r w:rsidR="009454C0">
        <w:rPr>
          <w:rFonts w:cs="Times New Roman"/>
          <w:szCs w:val="24"/>
        </w:rPr>
        <w:t xml:space="preserve"> but in </w:t>
      </w:r>
      <w:r w:rsidRPr="00E37982">
        <w:rPr>
          <w:rFonts w:cs="Times New Roman"/>
          <w:szCs w:val="24"/>
        </w:rPr>
        <w:t xml:space="preserve">community programs recognized by </w:t>
      </w:r>
      <w:r w:rsidR="009454C0">
        <w:rPr>
          <w:rFonts w:cs="Times New Roman"/>
          <w:szCs w:val="24"/>
        </w:rPr>
        <w:t xml:space="preserve">the American Diabetes Association and/or the </w:t>
      </w:r>
      <w:r w:rsidRPr="00E37982">
        <w:rPr>
          <w:rFonts w:cs="Times New Roman"/>
          <w:szCs w:val="24"/>
        </w:rPr>
        <w:t xml:space="preserve">American Association of Diabetes Educators (ADA/AADE) as long as ADA standards are met.  Members wanted to put it on par with Medicare and commercial plans. </w:t>
      </w:r>
    </w:p>
    <w:p w:rsidR="00B42DFF" w:rsidRPr="00E37982" w:rsidRDefault="00B42DFF" w:rsidP="00B42DFF">
      <w:pPr>
        <w:pStyle w:val="NoSpacing"/>
        <w:rPr>
          <w:rFonts w:cs="Times New Roman"/>
          <w:szCs w:val="24"/>
        </w:rPr>
      </w:pPr>
    </w:p>
    <w:p w:rsidR="00F53199" w:rsidRDefault="00B42DFF" w:rsidP="00B42DFF">
      <w:pPr>
        <w:pStyle w:val="NoSpacing"/>
        <w:rPr>
          <w:rFonts w:cs="Times New Roman"/>
          <w:szCs w:val="24"/>
        </w:rPr>
      </w:pPr>
      <w:r w:rsidRPr="00E37982">
        <w:rPr>
          <w:rFonts w:cs="Times New Roman"/>
          <w:szCs w:val="24"/>
        </w:rPr>
        <w:t>DSME Recommendation # 2: Devise a plan for, and seek fi</w:t>
      </w:r>
      <w:r w:rsidR="00262928">
        <w:rPr>
          <w:rFonts w:cs="Times New Roman"/>
          <w:szCs w:val="24"/>
        </w:rPr>
        <w:t>nancial support, to increase Connecticut’</w:t>
      </w:r>
      <w:r w:rsidRPr="00E37982">
        <w:rPr>
          <w:rFonts w:cs="Times New Roman"/>
          <w:szCs w:val="24"/>
        </w:rPr>
        <w:t xml:space="preserve">s pool of diabetes education leaders, who reflect at-risk populations including: minorities, those residing in lower-socioeconomic and rural areas.  </w:t>
      </w:r>
    </w:p>
    <w:p w:rsidR="00F53199" w:rsidRDefault="00F53199" w:rsidP="00B42DFF">
      <w:pPr>
        <w:pStyle w:val="NoSpacing"/>
        <w:rPr>
          <w:rFonts w:cs="Times New Roman"/>
          <w:szCs w:val="24"/>
        </w:rPr>
      </w:pPr>
    </w:p>
    <w:p w:rsidR="00B42DFF" w:rsidRDefault="008A645A" w:rsidP="00B42DFF">
      <w:pPr>
        <w:pStyle w:val="NoSpacing"/>
        <w:rPr>
          <w:rFonts w:cs="Times New Roman"/>
          <w:szCs w:val="24"/>
        </w:rPr>
      </w:pPr>
      <w:r>
        <w:rPr>
          <w:rFonts w:cs="Times New Roman"/>
          <w:szCs w:val="24"/>
        </w:rPr>
        <w:t xml:space="preserve">This recommendation aimed to </w:t>
      </w:r>
      <w:r w:rsidR="00691634">
        <w:rPr>
          <w:rFonts w:cs="Times New Roman"/>
          <w:szCs w:val="24"/>
        </w:rPr>
        <w:t>cultivate</w:t>
      </w:r>
      <w:r w:rsidR="00DB285E">
        <w:rPr>
          <w:rFonts w:cs="Times New Roman"/>
          <w:szCs w:val="24"/>
        </w:rPr>
        <w:t xml:space="preserve"> a new crop of </w:t>
      </w:r>
      <w:r w:rsidR="00691634">
        <w:rPr>
          <w:rFonts w:cs="Times New Roman"/>
          <w:szCs w:val="24"/>
        </w:rPr>
        <w:t xml:space="preserve">diabetes </w:t>
      </w:r>
      <w:r w:rsidR="00B42DFF" w:rsidRPr="00E37982">
        <w:rPr>
          <w:rFonts w:cs="Times New Roman"/>
          <w:szCs w:val="24"/>
        </w:rPr>
        <w:t xml:space="preserve">educators </w:t>
      </w:r>
      <w:r w:rsidR="00DB285E">
        <w:rPr>
          <w:rFonts w:cs="Times New Roman"/>
          <w:szCs w:val="24"/>
        </w:rPr>
        <w:t xml:space="preserve">who </w:t>
      </w:r>
      <w:r w:rsidR="00275ECC">
        <w:rPr>
          <w:rFonts w:cs="Times New Roman"/>
          <w:szCs w:val="24"/>
        </w:rPr>
        <w:t xml:space="preserve">reflect </w:t>
      </w:r>
      <w:r w:rsidR="00DB285E">
        <w:rPr>
          <w:rFonts w:cs="Times New Roman"/>
          <w:szCs w:val="24"/>
        </w:rPr>
        <w:t>the current diabetes population</w:t>
      </w:r>
      <w:r w:rsidR="00FE74F4">
        <w:rPr>
          <w:rFonts w:cs="Times New Roman"/>
          <w:szCs w:val="24"/>
        </w:rPr>
        <w:t xml:space="preserve">.  </w:t>
      </w:r>
      <w:r w:rsidR="004A40D3">
        <w:rPr>
          <w:rFonts w:cs="Times New Roman"/>
          <w:szCs w:val="24"/>
        </w:rPr>
        <w:t>The recommendation was modified to insert, “</w:t>
      </w:r>
      <w:r w:rsidR="00B42DFF" w:rsidRPr="00E37982">
        <w:rPr>
          <w:rFonts w:cs="Times New Roman"/>
          <w:szCs w:val="24"/>
        </w:rPr>
        <w:t>but not limited to</w:t>
      </w:r>
      <w:r w:rsidR="004A40D3">
        <w:rPr>
          <w:rFonts w:cs="Times New Roman"/>
          <w:szCs w:val="24"/>
        </w:rPr>
        <w:t>” after the word “including”</w:t>
      </w:r>
      <w:r w:rsidR="00460AD1">
        <w:rPr>
          <w:rFonts w:cs="Times New Roman"/>
          <w:szCs w:val="24"/>
        </w:rPr>
        <w:t>.  T</w:t>
      </w:r>
      <w:r w:rsidR="00E904C3">
        <w:rPr>
          <w:rFonts w:cs="Times New Roman"/>
          <w:szCs w:val="24"/>
        </w:rPr>
        <w:t xml:space="preserve">he </w:t>
      </w:r>
      <w:r w:rsidR="00691634">
        <w:rPr>
          <w:rFonts w:cs="Times New Roman"/>
          <w:szCs w:val="24"/>
        </w:rPr>
        <w:t xml:space="preserve">spirit of the recommendation is </w:t>
      </w:r>
      <w:r w:rsidR="00FE74F4">
        <w:rPr>
          <w:rFonts w:cs="Times New Roman"/>
          <w:szCs w:val="24"/>
        </w:rPr>
        <w:t xml:space="preserve">to </w:t>
      </w:r>
      <w:r w:rsidR="00FE74F4" w:rsidRPr="00E37982">
        <w:rPr>
          <w:rFonts w:cs="Times New Roman"/>
          <w:szCs w:val="24"/>
        </w:rPr>
        <w:t xml:space="preserve">build up </w:t>
      </w:r>
      <w:r w:rsidR="00460AD1">
        <w:rPr>
          <w:rFonts w:cs="Times New Roman"/>
          <w:szCs w:val="24"/>
        </w:rPr>
        <w:t xml:space="preserve">a larger </w:t>
      </w:r>
      <w:r w:rsidR="00FE74F4" w:rsidRPr="00E37982">
        <w:rPr>
          <w:rFonts w:cs="Times New Roman"/>
          <w:szCs w:val="24"/>
        </w:rPr>
        <w:t>cadre of leaders</w:t>
      </w:r>
      <w:r w:rsidR="00460AD1">
        <w:rPr>
          <w:rFonts w:cs="Times New Roman"/>
          <w:szCs w:val="24"/>
        </w:rPr>
        <w:t>, who are both professionals and lay-people,</w:t>
      </w:r>
      <w:r w:rsidR="00FE74F4" w:rsidRPr="00E37982">
        <w:rPr>
          <w:rFonts w:cs="Times New Roman"/>
          <w:szCs w:val="24"/>
        </w:rPr>
        <w:t xml:space="preserve"> to go into the community</w:t>
      </w:r>
      <w:r w:rsidR="00FE74F4">
        <w:rPr>
          <w:rFonts w:cs="Times New Roman"/>
          <w:szCs w:val="24"/>
        </w:rPr>
        <w:t xml:space="preserve"> to educate the population</w:t>
      </w:r>
      <w:r w:rsidR="00B42DFF" w:rsidRPr="00E37982">
        <w:rPr>
          <w:rFonts w:cs="Times New Roman"/>
          <w:szCs w:val="24"/>
        </w:rPr>
        <w:t xml:space="preserve">. </w:t>
      </w:r>
      <w:r>
        <w:rPr>
          <w:rFonts w:cs="Times New Roman"/>
          <w:szCs w:val="24"/>
        </w:rPr>
        <w:t xml:space="preserve">This could be an excellent job for </w:t>
      </w:r>
      <w:r w:rsidRPr="00E37982">
        <w:rPr>
          <w:rFonts w:cs="Times New Roman"/>
          <w:szCs w:val="24"/>
        </w:rPr>
        <w:t>Community Health Workers (CHWs)</w:t>
      </w:r>
      <w:r>
        <w:rPr>
          <w:rFonts w:cs="Times New Roman"/>
          <w:szCs w:val="24"/>
        </w:rPr>
        <w:t>, who</w:t>
      </w:r>
      <w:r w:rsidRPr="00E37982">
        <w:rPr>
          <w:rFonts w:cs="Times New Roman"/>
          <w:szCs w:val="24"/>
        </w:rPr>
        <w:t xml:space="preserve"> are not yet defined</w:t>
      </w:r>
      <w:r w:rsidR="00BB7DCE">
        <w:rPr>
          <w:rFonts w:cs="Times New Roman"/>
          <w:szCs w:val="24"/>
        </w:rPr>
        <w:t xml:space="preserve"> in statute.  </w:t>
      </w:r>
      <w:r>
        <w:rPr>
          <w:rFonts w:cs="Times New Roman"/>
          <w:szCs w:val="24"/>
        </w:rPr>
        <w:t xml:space="preserve">The </w:t>
      </w:r>
      <w:r w:rsidRPr="00E37982">
        <w:rPr>
          <w:rFonts w:cs="Times New Roman"/>
          <w:szCs w:val="24"/>
        </w:rPr>
        <w:t>State Innovation Model (SIM</w:t>
      </w:r>
      <w:r>
        <w:rPr>
          <w:rFonts w:cs="Times New Roman"/>
          <w:szCs w:val="24"/>
        </w:rPr>
        <w:t xml:space="preserve">) is considering a statutory definition for CHW.  </w:t>
      </w:r>
      <w:r w:rsidR="00F87D1F">
        <w:rPr>
          <w:rFonts w:cs="Times New Roman"/>
          <w:szCs w:val="24"/>
        </w:rPr>
        <w:t>B. Gould hoped that i</w:t>
      </w:r>
      <w:r w:rsidR="00B42DFF" w:rsidRPr="00E37982">
        <w:rPr>
          <w:rFonts w:cs="Times New Roman"/>
          <w:szCs w:val="24"/>
        </w:rPr>
        <w:t xml:space="preserve">n transforming from fee for service </w:t>
      </w:r>
      <w:r>
        <w:rPr>
          <w:rFonts w:cs="Times New Roman"/>
          <w:szCs w:val="24"/>
        </w:rPr>
        <w:t>to value-</w:t>
      </w:r>
      <w:r w:rsidR="00B42DFF" w:rsidRPr="00E37982">
        <w:rPr>
          <w:rFonts w:cs="Times New Roman"/>
          <w:szCs w:val="24"/>
        </w:rPr>
        <w:t>based care CHW</w:t>
      </w:r>
      <w:r>
        <w:rPr>
          <w:rFonts w:cs="Times New Roman"/>
          <w:szCs w:val="24"/>
        </w:rPr>
        <w:t>s will be</w:t>
      </w:r>
      <w:r w:rsidR="00B42DFF" w:rsidRPr="00E37982">
        <w:rPr>
          <w:rFonts w:cs="Times New Roman"/>
          <w:szCs w:val="24"/>
        </w:rPr>
        <w:t xml:space="preserve"> the “point of the stick”.</w:t>
      </w:r>
      <w:r w:rsidR="004B5585">
        <w:rPr>
          <w:rFonts w:cs="Times New Roman"/>
          <w:szCs w:val="24"/>
        </w:rPr>
        <w:t xml:space="preserve">  Members will have to consider existing statutory language when crafting this definition, and will look to other states and Medicare to see what definitions they use. </w:t>
      </w:r>
    </w:p>
    <w:p w:rsidR="00B42DFF" w:rsidRPr="00E37982" w:rsidRDefault="00B42DFF" w:rsidP="00B42DFF">
      <w:pPr>
        <w:pStyle w:val="NoSpacing"/>
        <w:rPr>
          <w:rFonts w:cs="Times New Roman"/>
          <w:szCs w:val="24"/>
        </w:rPr>
      </w:pPr>
    </w:p>
    <w:p w:rsidR="00E805F4" w:rsidRPr="00E805F4" w:rsidRDefault="00B42DFF" w:rsidP="00E805F4">
      <w:pPr>
        <w:rPr>
          <w:rFonts w:eastAsia="Times New Roman" w:cs="Times New Roman"/>
          <w:szCs w:val="24"/>
        </w:rPr>
      </w:pPr>
      <w:r w:rsidRPr="00E37982">
        <w:rPr>
          <w:rFonts w:cs="Times New Roman"/>
          <w:szCs w:val="24"/>
        </w:rPr>
        <w:t>DSME Recommendation</w:t>
      </w:r>
      <w:r w:rsidR="00E805F4">
        <w:rPr>
          <w:rFonts w:cs="Times New Roman"/>
          <w:szCs w:val="24"/>
        </w:rPr>
        <w:t xml:space="preserve"> #2: </w:t>
      </w:r>
      <w:r w:rsidR="00E805F4" w:rsidRPr="00E805F4">
        <w:rPr>
          <w:rFonts w:eastAsia="Times New Roman" w:cs="Times New Roman"/>
          <w:szCs w:val="24"/>
        </w:rPr>
        <w:t>Devise a plan for, and seek financial support, to increase CT’s pool of diabetes education leaders, who reflect at-risk populations including: minorities, those residing in lower-</w:t>
      </w:r>
      <w:r w:rsidR="00E805F4">
        <w:rPr>
          <w:rFonts w:eastAsia="Times New Roman" w:cs="Times New Roman"/>
          <w:szCs w:val="24"/>
        </w:rPr>
        <w:t xml:space="preserve">socioeconomic </w:t>
      </w:r>
      <w:r w:rsidR="00E805F4" w:rsidRPr="00E805F4">
        <w:rPr>
          <w:rFonts w:eastAsia="Times New Roman" w:cs="Times New Roman"/>
          <w:szCs w:val="24"/>
        </w:rPr>
        <w:t>and rural areas</w:t>
      </w:r>
      <w:r w:rsidR="00E805F4">
        <w:rPr>
          <w:rFonts w:eastAsia="Times New Roman" w:cs="Times New Roman"/>
          <w:szCs w:val="24"/>
        </w:rPr>
        <w:t xml:space="preserve">. This recommendation was not taken up for a vote. </w:t>
      </w:r>
    </w:p>
    <w:p w:rsidR="00B42DFF" w:rsidRPr="00E37982" w:rsidRDefault="00B42DFF" w:rsidP="00B42DFF">
      <w:pPr>
        <w:pStyle w:val="NoSpacing"/>
        <w:rPr>
          <w:rFonts w:cs="Times New Roman"/>
          <w:szCs w:val="24"/>
        </w:rPr>
      </w:pPr>
    </w:p>
    <w:p w:rsidR="00B42DFF" w:rsidRPr="004B5585" w:rsidRDefault="00B42DFF" w:rsidP="004B5585">
      <w:pPr>
        <w:rPr>
          <w:rFonts w:eastAsia="Times New Roman" w:cs="Times New Roman"/>
          <w:szCs w:val="24"/>
        </w:rPr>
      </w:pPr>
      <w:r w:rsidRPr="00E37982">
        <w:rPr>
          <w:rFonts w:cs="Times New Roman"/>
          <w:szCs w:val="24"/>
        </w:rPr>
        <w:t>DSME Recommendatio</w:t>
      </w:r>
      <w:r w:rsidRPr="00F53199">
        <w:rPr>
          <w:rFonts w:cs="Times New Roman"/>
          <w:szCs w:val="24"/>
        </w:rPr>
        <w:t>n #3</w:t>
      </w:r>
      <w:r w:rsidR="00F53199" w:rsidRPr="00F53199">
        <w:rPr>
          <w:rFonts w:cs="Times New Roman"/>
          <w:szCs w:val="24"/>
        </w:rPr>
        <w:t xml:space="preserve">: </w:t>
      </w:r>
      <w:r w:rsidR="00F53199" w:rsidRPr="00F53199">
        <w:rPr>
          <w:rFonts w:eastAsia="Times New Roman" w:cs="Times New Roman"/>
          <w:szCs w:val="24"/>
        </w:rPr>
        <w:t>Investigate</w:t>
      </w:r>
      <w:r w:rsidR="00F53199">
        <w:rPr>
          <w:rFonts w:eastAsia="Times New Roman" w:cs="Times New Roman"/>
          <w:szCs w:val="24"/>
        </w:rPr>
        <w:t xml:space="preserve"> </w:t>
      </w:r>
      <w:r w:rsidR="00F53199" w:rsidRPr="00F53199">
        <w:rPr>
          <w:rFonts w:eastAsia="Times New Roman" w:cs="Times New Roman"/>
          <w:szCs w:val="24"/>
        </w:rPr>
        <w:t>reform of insurance policies to</w:t>
      </w:r>
      <w:r w:rsidR="00F53199">
        <w:rPr>
          <w:rFonts w:eastAsia="Times New Roman" w:cs="Times New Roman"/>
          <w:szCs w:val="24"/>
        </w:rPr>
        <w:t xml:space="preserve"> eliminate barriers, </w:t>
      </w:r>
      <w:r w:rsidR="00F53199" w:rsidRPr="00F53199">
        <w:rPr>
          <w:rFonts w:eastAsia="Times New Roman" w:cs="Times New Roman"/>
          <w:szCs w:val="24"/>
        </w:rPr>
        <w:t xml:space="preserve">e.g. </w:t>
      </w:r>
      <w:r w:rsidR="00F53199">
        <w:rPr>
          <w:rFonts w:eastAsia="Times New Roman" w:cs="Times New Roman"/>
          <w:szCs w:val="24"/>
        </w:rPr>
        <w:t xml:space="preserve"> </w:t>
      </w:r>
      <w:proofErr w:type="gramStart"/>
      <w:r w:rsidR="00F53199" w:rsidRPr="00F53199">
        <w:rPr>
          <w:rFonts w:eastAsia="Times New Roman" w:cs="Times New Roman"/>
          <w:szCs w:val="24"/>
        </w:rPr>
        <w:t>discontinuing</w:t>
      </w:r>
      <w:proofErr w:type="gramEnd"/>
      <w:r w:rsidR="00F53199" w:rsidRPr="00F53199">
        <w:rPr>
          <w:rFonts w:eastAsia="Times New Roman" w:cs="Times New Roman"/>
          <w:szCs w:val="24"/>
        </w:rPr>
        <w:t xml:space="preserve"> high deductible and co-pays for DSME. </w:t>
      </w:r>
      <w:r w:rsidR="004B5585">
        <w:rPr>
          <w:rFonts w:eastAsia="Times New Roman" w:cs="Times New Roman"/>
          <w:szCs w:val="24"/>
        </w:rPr>
        <w:t xml:space="preserve"> </w:t>
      </w:r>
      <w:r w:rsidR="00F53199">
        <w:rPr>
          <w:rFonts w:cs="Times New Roman"/>
          <w:szCs w:val="24"/>
        </w:rPr>
        <w:t xml:space="preserve">This recommendation </w:t>
      </w:r>
      <w:r>
        <w:rPr>
          <w:rFonts w:cs="Times New Roman"/>
          <w:szCs w:val="24"/>
        </w:rPr>
        <w:t>was not taken up for a vote i</w:t>
      </w:r>
      <w:r w:rsidRPr="00E37982">
        <w:rPr>
          <w:rFonts w:cs="Times New Roman"/>
          <w:szCs w:val="24"/>
        </w:rPr>
        <w:t>n the interest of tim</w:t>
      </w:r>
      <w:r>
        <w:rPr>
          <w:rFonts w:cs="Times New Roman"/>
          <w:szCs w:val="24"/>
        </w:rPr>
        <w:t xml:space="preserve">e. </w:t>
      </w:r>
    </w:p>
    <w:p w:rsidR="00B42DFF" w:rsidRPr="00E37982" w:rsidRDefault="00B42DFF" w:rsidP="00B42DFF">
      <w:pPr>
        <w:pStyle w:val="NoSpacing"/>
        <w:rPr>
          <w:rFonts w:cs="Times New Roman"/>
          <w:szCs w:val="24"/>
        </w:rPr>
      </w:pPr>
    </w:p>
    <w:p w:rsidR="00B42DFF" w:rsidRDefault="00B42DFF" w:rsidP="00B42DFF">
      <w:pPr>
        <w:pStyle w:val="NoSpacing"/>
        <w:rPr>
          <w:rFonts w:cs="Times New Roman"/>
          <w:b/>
          <w:szCs w:val="24"/>
        </w:rPr>
      </w:pPr>
      <w:r w:rsidRPr="00E37982">
        <w:rPr>
          <w:rFonts w:cs="Times New Roman"/>
          <w:b/>
          <w:szCs w:val="24"/>
        </w:rPr>
        <w:t>Clinical Quality Measures (CQM)</w:t>
      </w:r>
    </w:p>
    <w:p w:rsidR="00F53199" w:rsidRPr="00E37982" w:rsidRDefault="00F53199" w:rsidP="00B42DFF">
      <w:pPr>
        <w:pStyle w:val="NoSpacing"/>
        <w:rPr>
          <w:rFonts w:cs="Times New Roman"/>
          <w:b/>
          <w:szCs w:val="24"/>
        </w:rPr>
      </w:pPr>
    </w:p>
    <w:p w:rsidR="00256BEF" w:rsidRDefault="00256BEF" w:rsidP="00256BEF">
      <w:pPr>
        <w:pStyle w:val="NoSpacing"/>
        <w:rPr>
          <w:rFonts w:cs="Times New Roman"/>
          <w:szCs w:val="24"/>
        </w:rPr>
      </w:pPr>
      <w:r w:rsidRPr="00E37982">
        <w:rPr>
          <w:rFonts w:cs="Times New Roman"/>
          <w:szCs w:val="24"/>
        </w:rPr>
        <w:lastRenderedPageBreak/>
        <w:t>The CQM workgroup needs to formalize the</w:t>
      </w:r>
      <w:r>
        <w:rPr>
          <w:rFonts w:cs="Times New Roman"/>
          <w:szCs w:val="24"/>
        </w:rPr>
        <w:t>ir</w:t>
      </w:r>
      <w:r w:rsidRPr="00E37982">
        <w:rPr>
          <w:rFonts w:cs="Times New Roman"/>
          <w:szCs w:val="24"/>
        </w:rPr>
        <w:t xml:space="preserve"> recommendations and, therefore, were not voted on during the DAC meeting.</w:t>
      </w:r>
    </w:p>
    <w:p w:rsidR="00256BEF" w:rsidRDefault="00256BEF" w:rsidP="00B42DFF">
      <w:pPr>
        <w:pStyle w:val="NoSpacing"/>
        <w:rPr>
          <w:rFonts w:cs="Times New Roman"/>
          <w:szCs w:val="24"/>
          <w:highlight w:val="yellow"/>
        </w:rPr>
      </w:pPr>
    </w:p>
    <w:p w:rsidR="00B42DFF" w:rsidRDefault="00256BEF" w:rsidP="00B42DFF">
      <w:pPr>
        <w:pStyle w:val="NoSpacing"/>
        <w:rPr>
          <w:rFonts w:cs="Times New Roman"/>
          <w:szCs w:val="24"/>
        </w:rPr>
      </w:pPr>
      <w:r w:rsidRPr="002C294E">
        <w:rPr>
          <w:rFonts w:cs="Times New Roman"/>
          <w:szCs w:val="24"/>
        </w:rPr>
        <w:t>M. Dalal</w:t>
      </w:r>
      <w:r w:rsidR="00733600">
        <w:rPr>
          <w:rFonts w:cs="Times New Roman"/>
          <w:szCs w:val="24"/>
        </w:rPr>
        <w:t xml:space="preserve"> provided an overview</w:t>
      </w:r>
      <w:r w:rsidR="00B42DFF" w:rsidRPr="00E37982">
        <w:rPr>
          <w:rFonts w:cs="Times New Roman"/>
          <w:szCs w:val="24"/>
        </w:rPr>
        <w:t xml:space="preserve"> on planned state quality scorecard of CQM under the State Innovation Model (SIM).  Participating Federally Qualified Health Centers and Advanced Networks will be the first to be part of this scorecard.</w:t>
      </w:r>
      <w:r>
        <w:rPr>
          <w:rFonts w:cs="Times New Roman"/>
          <w:szCs w:val="24"/>
        </w:rPr>
        <w:t xml:space="preserve">  </w:t>
      </w:r>
      <w:r w:rsidR="00B42DFF" w:rsidRPr="00E37982">
        <w:rPr>
          <w:rFonts w:cs="Times New Roman"/>
          <w:szCs w:val="24"/>
        </w:rPr>
        <w:t>The scorecard should include diabetes-related measures recommended by the SIM Quality Council (</w:t>
      </w:r>
      <w:proofErr w:type="gramStart"/>
      <w:r w:rsidR="00B42DFF" w:rsidRPr="00E37982">
        <w:rPr>
          <w:rFonts w:cs="Times New Roman"/>
          <w:szCs w:val="24"/>
        </w:rPr>
        <w:t>a1c</w:t>
      </w:r>
      <w:proofErr w:type="gramEnd"/>
      <w:r w:rsidR="00B42DFF" w:rsidRPr="00E37982">
        <w:rPr>
          <w:rFonts w:cs="Times New Roman"/>
          <w:szCs w:val="24"/>
        </w:rPr>
        <w:t xml:space="preserve"> poor control, a1c screening, diabetes eye exam, and medical attention for nephropathy).  The CQM workgroup did not recommend prediabetes measures because development of these meas</w:t>
      </w:r>
      <w:r w:rsidR="00B270D1">
        <w:rPr>
          <w:rFonts w:cs="Times New Roman"/>
          <w:szCs w:val="24"/>
        </w:rPr>
        <w:t>ures is a few years away.  The C</w:t>
      </w:r>
      <w:r w:rsidR="00B42DFF" w:rsidRPr="00E37982">
        <w:rPr>
          <w:rFonts w:cs="Times New Roman"/>
          <w:szCs w:val="24"/>
        </w:rPr>
        <w:t>ouncil discussed other CQMs related to poor diabetes control that the CQM workgroup may want to include in the</w:t>
      </w:r>
      <w:r w:rsidR="00B270D1">
        <w:rPr>
          <w:rFonts w:cs="Times New Roman"/>
          <w:szCs w:val="24"/>
        </w:rPr>
        <w:t>ir</w:t>
      </w:r>
      <w:r w:rsidR="00B42DFF" w:rsidRPr="00E37982">
        <w:rPr>
          <w:rFonts w:cs="Times New Roman"/>
          <w:szCs w:val="24"/>
        </w:rPr>
        <w:t xml:space="preserve"> recommendation</w:t>
      </w:r>
      <w:r w:rsidR="00B270D1">
        <w:rPr>
          <w:rFonts w:cs="Times New Roman"/>
          <w:szCs w:val="24"/>
        </w:rPr>
        <w:t>s</w:t>
      </w:r>
      <w:r w:rsidR="00B42DFF" w:rsidRPr="00E37982">
        <w:rPr>
          <w:rFonts w:cs="Times New Roman"/>
          <w:szCs w:val="24"/>
        </w:rPr>
        <w:t xml:space="preserve">.  </w:t>
      </w:r>
      <w:r w:rsidR="00B270D1">
        <w:rPr>
          <w:rFonts w:cs="Times New Roman"/>
          <w:szCs w:val="24"/>
        </w:rPr>
        <w:t xml:space="preserve">Suggested measures </w:t>
      </w:r>
      <w:r w:rsidR="00B42DFF" w:rsidRPr="00E37982">
        <w:rPr>
          <w:rFonts w:cs="Times New Roman"/>
          <w:szCs w:val="24"/>
        </w:rPr>
        <w:t xml:space="preserve">included foot exams, weight, LDL or statin use, immunizations (specifically flu), blood pressure, and smoking cessation.  The SIM Quality Council recommended some of these measures for the overall population.  The CQM workgroup may want to recommend stratifying these measures by diabetes.  </w:t>
      </w:r>
    </w:p>
    <w:p w:rsidR="00AA6A2B" w:rsidRPr="00E37982" w:rsidRDefault="00AA6A2B" w:rsidP="00B42DFF">
      <w:pPr>
        <w:pStyle w:val="NoSpacing"/>
        <w:rPr>
          <w:rFonts w:cs="Times New Roman"/>
          <w:szCs w:val="24"/>
        </w:rPr>
      </w:pPr>
    </w:p>
    <w:p w:rsidR="00B42DFF" w:rsidRDefault="00B42DFF" w:rsidP="00B42DFF">
      <w:pPr>
        <w:pStyle w:val="NoSpacing"/>
        <w:rPr>
          <w:rFonts w:cs="Times New Roman"/>
          <w:szCs w:val="24"/>
        </w:rPr>
      </w:pPr>
      <w:r w:rsidRPr="00E37982">
        <w:rPr>
          <w:rFonts w:cs="Times New Roman"/>
          <w:szCs w:val="24"/>
        </w:rPr>
        <w:t>There was discussion about the differences in measures for a provider performance scorecard compared with statewide or regional score</w:t>
      </w:r>
      <w:r w:rsidR="00F65917">
        <w:rPr>
          <w:rFonts w:cs="Times New Roman"/>
          <w:szCs w:val="24"/>
        </w:rPr>
        <w:t xml:space="preserve">cards.  Process measures and </w:t>
      </w:r>
      <w:r w:rsidRPr="00E37982">
        <w:rPr>
          <w:rFonts w:cs="Times New Roman"/>
          <w:szCs w:val="24"/>
        </w:rPr>
        <w:t>intermediate outcome measures are appropriate for a provider performance scorecard</w:t>
      </w:r>
      <w:r w:rsidR="00F65917">
        <w:rPr>
          <w:rFonts w:cs="Times New Roman"/>
          <w:szCs w:val="24"/>
        </w:rPr>
        <w:t>,</w:t>
      </w:r>
      <w:r w:rsidRPr="00E37982">
        <w:rPr>
          <w:rFonts w:cs="Times New Roman"/>
          <w:szCs w:val="24"/>
        </w:rPr>
        <w:t xml:space="preserve"> while long term outcomes are appropriate for statewide or regional scorecards.  Two long term measures suggested were amputations and all cause admits per 1,000.  </w:t>
      </w:r>
    </w:p>
    <w:p w:rsidR="00AA6A2B" w:rsidRPr="00E37982" w:rsidRDefault="00AA6A2B" w:rsidP="00B42DFF">
      <w:pPr>
        <w:pStyle w:val="NoSpacing"/>
        <w:rPr>
          <w:rFonts w:cs="Times New Roman"/>
          <w:szCs w:val="24"/>
        </w:rPr>
      </w:pPr>
    </w:p>
    <w:p w:rsidR="00B42DFF" w:rsidRDefault="00B42DFF" w:rsidP="00B42DFF">
      <w:pPr>
        <w:pStyle w:val="NoSpacing"/>
        <w:rPr>
          <w:rFonts w:cs="Times New Roman"/>
          <w:szCs w:val="24"/>
        </w:rPr>
      </w:pPr>
      <w:r w:rsidRPr="00E37982">
        <w:rPr>
          <w:rFonts w:cs="Times New Roman"/>
          <w:szCs w:val="24"/>
        </w:rPr>
        <w:t xml:space="preserve">A concern was raised about the lack of accuracy of the </w:t>
      </w:r>
      <w:proofErr w:type="gramStart"/>
      <w:r w:rsidRPr="00E37982">
        <w:rPr>
          <w:rFonts w:cs="Times New Roman"/>
          <w:szCs w:val="24"/>
        </w:rPr>
        <w:t>a1c</w:t>
      </w:r>
      <w:proofErr w:type="gramEnd"/>
      <w:r w:rsidRPr="00E37982">
        <w:rPr>
          <w:rFonts w:cs="Times New Roman"/>
          <w:szCs w:val="24"/>
        </w:rPr>
        <w:t xml:space="preserve"> poor control measure among people with glucose variability and among the African American </w:t>
      </w:r>
      <w:r w:rsidR="00D6013F">
        <w:rPr>
          <w:rFonts w:cs="Times New Roman"/>
          <w:szCs w:val="24"/>
        </w:rPr>
        <w:t>population, e.g. sickle cell</w:t>
      </w:r>
      <w:r w:rsidRPr="00E37982">
        <w:rPr>
          <w:rFonts w:cs="Times New Roman"/>
          <w:szCs w:val="24"/>
        </w:rPr>
        <w:t>.  It was suggested that all cause unplanned diabetes readmissions be used as a long term outcome of poor diabetes control (Yale-CORE measure). There may be othe</w:t>
      </w:r>
      <w:r w:rsidR="00D6013F">
        <w:rPr>
          <w:rFonts w:cs="Times New Roman"/>
          <w:szCs w:val="24"/>
        </w:rPr>
        <w:t xml:space="preserve">r NQF-endorsed measures to use </w:t>
      </w:r>
      <w:r w:rsidRPr="00E37982">
        <w:rPr>
          <w:rFonts w:cs="Times New Roman"/>
          <w:szCs w:val="24"/>
        </w:rPr>
        <w:t>that are not on the list of measures recomme</w:t>
      </w:r>
      <w:r w:rsidR="00D6013F">
        <w:rPr>
          <w:rFonts w:cs="Times New Roman"/>
          <w:szCs w:val="24"/>
        </w:rPr>
        <w:t>nded by the SIM Quality Council</w:t>
      </w:r>
      <w:r w:rsidRPr="00E37982">
        <w:rPr>
          <w:rFonts w:cs="Times New Roman"/>
          <w:szCs w:val="24"/>
        </w:rPr>
        <w:t>.</w:t>
      </w:r>
    </w:p>
    <w:p w:rsidR="00AA6A2B" w:rsidRPr="00E37982" w:rsidRDefault="00AA6A2B" w:rsidP="00B42DFF">
      <w:pPr>
        <w:pStyle w:val="NoSpacing"/>
        <w:rPr>
          <w:rFonts w:cs="Times New Roman"/>
          <w:szCs w:val="24"/>
        </w:rPr>
      </w:pPr>
    </w:p>
    <w:p w:rsidR="00B42DFF" w:rsidRDefault="00B42DFF" w:rsidP="00B42DFF">
      <w:pPr>
        <w:pStyle w:val="NoSpacing"/>
        <w:rPr>
          <w:rFonts w:cs="Times New Roman"/>
          <w:szCs w:val="24"/>
        </w:rPr>
      </w:pPr>
      <w:r w:rsidRPr="00E37982">
        <w:rPr>
          <w:rFonts w:cs="Times New Roman"/>
          <w:szCs w:val="24"/>
        </w:rPr>
        <w:t>The CQM workgroup recommends stratifying CQMs by race and ethnicity.</w:t>
      </w:r>
    </w:p>
    <w:p w:rsidR="00AA6A2B" w:rsidRPr="00E37982" w:rsidRDefault="00AA6A2B" w:rsidP="00B42DFF">
      <w:pPr>
        <w:pStyle w:val="NoSpacing"/>
        <w:rPr>
          <w:rFonts w:cs="Times New Roman"/>
          <w:szCs w:val="24"/>
        </w:rPr>
      </w:pPr>
    </w:p>
    <w:p w:rsidR="00B42DFF" w:rsidRPr="00E37982" w:rsidRDefault="00B42DFF" w:rsidP="00B42DFF">
      <w:pPr>
        <w:pStyle w:val="NoSpacing"/>
        <w:rPr>
          <w:rFonts w:cs="Times New Roman"/>
          <w:szCs w:val="24"/>
        </w:rPr>
      </w:pPr>
      <w:r w:rsidRPr="00E37982">
        <w:rPr>
          <w:rFonts w:cs="Times New Roman"/>
          <w:szCs w:val="24"/>
        </w:rPr>
        <w:t>The CQM workgroup will discuss the status of healthcare organizations reporting on CQM during their next conference call.</w:t>
      </w:r>
    </w:p>
    <w:p w:rsidR="00B42DFF" w:rsidRPr="00E37982" w:rsidRDefault="00B42DFF" w:rsidP="00B42DFF">
      <w:pPr>
        <w:pStyle w:val="NoSpacing"/>
        <w:rPr>
          <w:rFonts w:cs="Times New Roman"/>
          <w:szCs w:val="24"/>
        </w:rPr>
      </w:pPr>
    </w:p>
    <w:p w:rsidR="00B42DFF" w:rsidRDefault="00B42DFF" w:rsidP="00B42DFF">
      <w:pPr>
        <w:pStyle w:val="NoSpacing"/>
        <w:rPr>
          <w:rFonts w:cs="Times New Roman"/>
          <w:szCs w:val="24"/>
        </w:rPr>
      </w:pPr>
      <w:r w:rsidRPr="00E37982">
        <w:rPr>
          <w:rFonts w:cs="Times New Roman"/>
          <w:b/>
          <w:szCs w:val="24"/>
        </w:rPr>
        <w:t>Diabetes Prevention Program for Type 2 (DPP)</w:t>
      </w:r>
      <w:r w:rsidRPr="00E37982">
        <w:rPr>
          <w:rFonts w:cs="Times New Roman"/>
          <w:szCs w:val="24"/>
        </w:rPr>
        <w:t xml:space="preserve"> </w:t>
      </w:r>
    </w:p>
    <w:p w:rsidR="00AA6A2B" w:rsidRPr="00E37982" w:rsidRDefault="00AA6A2B" w:rsidP="00B42DFF">
      <w:pPr>
        <w:pStyle w:val="NoSpacing"/>
        <w:rPr>
          <w:rFonts w:cs="Times New Roman"/>
          <w:szCs w:val="24"/>
        </w:rPr>
      </w:pPr>
    </w:p>
    <w:p w:rsidR="00B42DFF" w:rsidRDefault="00B42DFF" w:rsidP="00B42DFF">
      <w:pPr>
        <w:pStyle w:val="NoSpacing"/>
        <w:rPr>
          <w:rFonts w:cs="Times New Roman"/>
          <w:szCs w:val="24"/>
        </w:rPr>
      </w:pPr>
      <w:r w:rsidRPr="00E37982">
        <w:rPr>
          <w:rFonts w:cs="Times New Roman"/>
          <w:szCs w:val="24"/>
        </w:rPr>
        <w:t>Recommendation #1: Work towards coverage for DPP in Medicaid, state employee and commercial plans.</w:t>
      </w:r>
    </w:p>
    <w:p w:rsidR="00AA6A2B" w:rsidRPr="00E37982" w:rsidRDefault="00AA6A2B" w:rsidP="00B42DFF">
      <w:pPr>
        <w:pStyle w:val="NoSpacing"/>
        <w:rPr>
          <w:rFonts w:cs="Times New Roman"/>
          <w:szCs w:val="24"/>
        </w:rPr>
      </w:pPr>
    </w:p>
    <w:p w:rsidR="003D0191" w:rsidRDefault="003D0191" w:rsidP="00B42DFF">
      <w:pPr>
        <w:pStyle w:val="NoSpacing"/>
        <w:rPr>
          <w:rFonts w:cs="Times New Roman"/>
          <w:szCs w:val="24"/>
        </w:rPr>
      </w:pPr>
      <w:r>
        <w:rPr>
          <w:rFonts w:cs="Times New Roman"/>
          <w:szCs w:val="24"/>
        </w:rPr>
        <w:t>P.</w:t>
      </w:r>
      <w:r w:rsidR="00B42DFF" w:rsidRPr="00E37982">
        <w:rPr>
          <w:rFonts w:cs="Times New Roman"/>
          <w:szCs w:val="24"/>
        </w:rPr>
        <w:t xml:space="preserve"> </w:t>
      </w:r>
      <w:proofErr w:type="spellStart"/>
      <w:r w:rsidR="00B42DFF" w:rsidRPr="00E37982">
        <w:rPr>
          <w:rFonts w:cs="Times New Roman"/>
          <w:szCs w:val="24"/>
        </w:rPr>
        <w:t>Leibovitz</w:t>
      </w:r>
      <w:proofErr w:type="spellEnd"/>
      <w:r w:rsidR="00B42DFF" w:rsidRPr="00E37982">
        <w:rPr>
          <w:rFonts w:cs="Times New Roman"/>
          <w:szCs w:val="24"/>
        </w:rPr>
        <w:t xml:space="preserve"> felt that the wording of “work towards” is not strong enough</w:t>
      </w:r>
      <w:r>
        <w:rPr>
          <w:rFonts w:cs="Times New Roman"/>
          <w:szCs w:val="24"/>
        </w:rPr>
        <w:t xml:space="preserve">, and the group concurred.  </w:t>
      </w:r>
      <w:r w:rsidR="00B42DFF" w:rsidRPr="00E37982">
        <w:rPr>
          <w:rFonts w:cs="Times New Roman"/>
          <w:szCs w:val="24"/>
        </w:rPr>
        <w:t xml:space="preserve">Discussion </w:t>
      </w:r>
      <w:r>
        <w:rPr>
          <w:rFonts w:cs="Times New Roman"/>
          <w:szCs w:val="24"/>
        </w:rPr>
        <w:t xml:space="preserve">also </w:t>
      </w:r>
      <w:r w:rsidR="00B42DFF" w:rsidRPr="00E37982">
        <w:rPr>
          <w:rFonts w:cs="Times New Roman"/>
          <w:szCs w:val="24"/>
        </w:rPr>
        <w:t xml:space="preserve">ensued </w:t>
      </w:r>
      <w:r>
        <w:rPr>
          <w:rFonts w:cs="Times New Roman"/>
          <w:szCs w:val="24"/>
        </w:rPr>
        <w:t xml:space="preserve">around whether </w:t>
      </w:r>
      <w:r w:rsidR="00B42DFF" w:rsidRPr="00E37982">
        <w:rPr>
          <w:rFonts w:cs="Times New Roman"/>
          <w:szCs w:val="24"/>
        </w:rPr>
        <w:t>we need the</w:t>
      </w:r>
      <w:r>
        <w:rPr>
          <w:rFonts w:cs="Times New Roman"/>
          <w:szCs w:val="24"/>
        </w:rPr>
        <w:t xml:space="preserve"> word “n</w:t>
      </w:r>
      <w:r w:rsidR="00B42DFF" w:rsidRPr="00E37982">
        <w:rPr>
          <w:rFonts w:cs="Times New Roman"/>
          <w:szCs w:val="24"/>
        </w:rPr>
        <w:t xml:space="preserve">ational” </w:t>
      </w:r>
      <w:r>
        <w:rPr>
          <w:rFonts w:cs="Times New Roman"/>
          <w:szCs w:val="24"/>
        </w:rPr>
        <w:t xml:space="preserve">as a descriptor. </w:t>
      </w:r>
      <w:r w:rsidRPr="00E37982">
        <w:rPr>
          <w:rFonts w:cs="Times New Roman"/>
          <w:szCs w:val="24"/>
        </w:rPr>
        <w:t xml:space="preserve">Medicare language refers to the DPP as the diabetes prevention program model. It does not say national. The intent is to align </w:t>
      </w:r>
      <w:r>
        <w:rPr>
          <w:rFonts w:cs="Times New Roman"/>
          <w:szCs w:val="24"/>
        </w:rPr>
        <w:t xml:space="preserve">our language </w:t>
      </w:r>
      <w:r w:rsidRPr="00E37982">
        <w:rPr>
          <w:rFonts w:cs="Times New Roman"/>
          <w:szCs w:val="24"/>
        </w:rPr>
        <w:t>with what Medicare has in place for 2018.</w:t>
      </w:r>
      <w:r>
        <w:rPr>
          <w:rFonts w:cs="Times New Roman"/>
          <w:szCs w:val="24"/>
        </w:rPr>
        <w:t xml:space="preserve">  </w:t>
      </w:r>
      <w:r w:rsidR="00B42DFF" w:rsidRPr="00E37982">
        <w:rPr>
          <w:rFonts w:cs="Times New Roman"/>
          <w:szCs w:val="24"/>
        </w:rPr>
        <w:t>National connotes recognized by CDC.  Medicare payment programs must meet these CDC standards</w:t>
      </w:r>
      <w:r>
        <w:rPr>
          <w:rFonts w:cs="Times New Roman"/>
          <w:szCs w:val="24"/>
        </w:rPr>
        <w:t xml:space="preserve">.  </w:t>
      </w:r>
      <w:r w:rsidRPr="00E37982">
        <w:rPr>
          <w:rFonts w:cs="Times New Roman"/>
          <w:szCs w:val="24"/>
        </w:rPr>
        <w:t>It was suggested we change language to:</w:t>
      </w:r>
      <w:r>
        <w:rPr>
          <w:rFonts w:cs="Times New Roman"/>
          <w:szCs w:val="24"/>
        </w:rPr>
        <w:t xml:space="preserve"> “</w:t>
      </w:r>
      <w:r w:rsidRPr="00E37982">
        <w:rPr>
          <w:rFonts w:cs="Times New Roman"/>
          <w:szCs w:val="24"/>
        </w:rPr>
        <w:t xml:space="preserve">Secure </w:t>
      </w:r>
      <w:r>
        <w:rPr>
          <w:rFonts w:cs="Times New Roman"/>
          <w:szCs w:val="24"/>
        </w:rPr>
        <w:t xml:space="preserve">coverage </w:t>
      </w:r>
      <w:r w:rsidRPr="00E37982">
        <w:rPr>
          <w:rFonts w:cs="Times New Roman"/>
          <w:szCs w:val="24"/>
        </w:rPr>
        <w:t>of</w:t>
      </w:r>
      <w:r>
        <w:rPr>
          <w:rFonts w:cs="Times New Roman"/>
          <w:szCs w:val="24"/>
        </w:rPr>
        <w:t xml:space="preserve"> national</w:t>
      </w:r>
      <w:r w:rsidR="00B42DFF" w:rsidRPr="00E37982">
        <w:rPr>
          <w:rFonts w:cs="Times New Roman"/>
          <w:szCs w:val="24"/>
        </w:rPr>
        <w:t xml:space="preserve"> CDC Diabetes Prevention Recognized Programs in commercial, state employee</w:t>
      </w:r>
      <w:r>
        <w:rPr>
          <w:rFonts w:cs="Times New Roman"/>
          <w:szCs w:val="24"/>
        </w:rPr>
        <w:t>,</w:t>
      </w:r>
      <w:r w:rsidR="00B42DFF" w:rsidRPr="00E37982">
        <w:rPr>
          <w:rFonts w:cs="Times New Roman"/>
          <w:szCs w:val="24"/>
        </w:rPr>
        <w:t xml:space="preserve"> and Medicaid plans.</w:t>
      </w:r>
      <w:r>
        <w:rPr>
          <w:rFonts w:cs="Times New Roman"/>
          <w:szCs w:val="24"/>
        </w:rPr>
        <w:t>”</w:t>
      </w:r>
    </w:p>
    <w:p w:rsidR="003D0191" w:rsidRDefault="003D0191" w:rsidP="00B42DFF">
      <w:pPr>
        <w:pStyle w:val="NoSpacing"/>
        <w:rPr>
          <w:rFonts w:cs="Times New Roman"/>
          <w:szCs w:val="24"/>
        </w:rPr>
      </w:pPr>
    </w:p>
    <w:p w:rsidR="00B42DFF" w:rsidRDefault="003D0191" w:rsidP="00B42DFF">
      <w:pPr>
        <w:pStyle w:val="NoSpacing"/>
        <w:rPr>
          <w:rFonts w:cs="Times New Roman"/>
          <w:szCs w:val="24"/>
        </w:rPr>
      </w:pPr>
      <w:r>
        <w:rPr>
          <w:rFonts w:cs="Times New Roman"/>
          <w:szCs w:val="24"/>
        </w:rPr>
        <w:t xml:space="preserve">M. Dalal cautioned </w:t>
      </w:r>
      <w:r w:rsidR="00B42DFF" w:rsidRPr="00E37982">
        <w:rPr>
          <w:rFonts w:cs="Times New Roman"/>
          <w:szCs w:val="24"/>
        </w:rPr>
        <w:t>tha</w:t>
      </w:r>
      <w:r w:rsidR="00913D2C">
        <w:rPr>
          <w:rFonts w:cs="Times New Roman"/>
          <w:szCs w:val="24"/>
        </w:rPr>
        <w:t>t there could be changes to the program</w:t>
      </w:r>
      <w:r w:rsidR="00B42DFF" w:rsidRPr="00E37982">
        <w:rPr>
          <w:rFonts w:cs="Times New Roman"/>
          <w:szCs w:val="24"/>
        </w:rPr>
        <w:t xml:space="preserve"> at national level based on </w:t>
      </w:r>
      <w:r>
        <w:rPr>
          <w:rFonts w:cs="Times New Roman"/>
          <w:szCs w:val="24"/>
        </w:rPr>
        <w:t>the results of the election.  I</w:t>
      </w:r>
      <w:r w:rsidR="00B42DFF" w:rsidRPr="00E37982">
        <w:rPr>
          <w:rFonts w:cs="Times New Roman"/>
          <w:szCs w:val="24"/>
        </w:rPr>
        <w:t>f Med</w:t>
      </w:r>
      <w:r>
        <w:rPr>
          <w:rFonts w:cs="Times New Roman"/>
          <w:szCs w:val="24"/>
        </w:rPr>
        <w:t xml:space="preserve">icare withdraws coverage of DPP, then Connecticut </w:t>
      </w:r>
      <w:r w:rsidR="005277B0">
        <w:rPr>
          <w:rFonts w:cs="Times New Roman"/>
          <w:szCs w:val="24"/>
        </w:rPr>
        <w:t>plans may not have coverage</w:t>
      </w:r>
      <w:r w:rsidR="00B42DFF" w:rsidRPr="00E37982">
        <w:rPr>
          <w:rFonts w:cs="Times New Roman"/>
          <w:szCs w:val="24"/>
        </w:rPr>
        <w:t>.</w:t>
      </w:r>
      <w:r w:rsidR="005277B0">
        <w:rPr>
          <w:rFonts w:cs="Times New Roman"/>
          <w:szCs w:val="24"/>
        </w:rPr>
        <w:t xml:space="preserve">  It depends on how the recommendations are crafted.  </w:t>
      </w:r>
      <w:r w:rsidR="00B42DFF" w:rsidRPr="00E37982">
        <w:rPr>
          <w:rFonts w:cs="Times New Roman"/>
          <w:szCs w:val="24"/>
        </w:rPr>
        <w:t>The group decided it best to table the vote as more work on wording needs to be done.</w:t>
      </w:r>
    </w:p>
    <w:p w:rsidR="00AA6A2B" w:rsidRPr="00E37982" w:rsidRDefault="00AA6A2B" w:rsidP="00B42DFF">
      <w:pPr>
        <w:pStyle w:val="NoSpacing"/>
        <w:rPr>
          <w:rFonts w:cs="Times New Roman"/>
          <w:szCs w:val="24"/>
        </w:rPr>
      </w:pPr>
    </w:p>
    <w:p w:rsidR="00B42DFF" w:rsidRPr="00E37982" w:rsidRDefault="00B42DFF" w:rsidP="00B42DFF">
      <w:pPr>
        <w:pStyle w:val="NoSpacing"/>
        <w:rPr>
          <w:rFonts w:cs="Times New Roman"/>
          <w:szCs w:val="24"/>
        </w:rPr>
      </w:pPr>
      <w:r w:rsidRPr="00E37982">
        <w:rPr>
          <w:rFonts w:cs="Times New Roman"/>
          <w:szCs w:val="24"/>
        </w:rPr>
        <w:t>The next tw</w:t>
      </w:r>
      <w:r w:rsidR="00EA4392">
        <w:rPr>
          <w:rFonts w:cs="Times New Roman"/>
          <w:szCs w:val="24"/>
        </w:rPr>
        <w:t>o recommendations were not taken up for a vote,</w:t>
      </w:r>
      <w:r w:rsidRPr="00E37982">
        <w:rPr>
          <w:rFonts w:cs="Times New Roman"/>
          <w:szCs w:val="24"/>
        </w:rPr>
        <w:t xml:space="preserve"> and require revisions.</w:t>
      </w:r>
    </w:p>
    <w:p w:rsidR="0082728E" w:rsidRDefault="0082728E" w:rsidP="00B42DFF">
      <w:pPr>
        <w:pStyle w:val="NoSpacing"/>
        <w:rPr>
          <w:rFonts w:cs="Times New Roman"/>
          <w:szCs w:val="24"/>
        </w:rPr>
      </w:pPr>
    </w:p>
    <w:p w:rsidR="00B42DFF" w:rsidRDefault="00A16C3F" w:rsidP="00B42DFF">
      <w:pPr>
        <w:pStyle w:val="NoSpacing"/>
        <w:rPr>
          <w:rFonts w:cs="Times New Roman"/>
          <w:szCs w:val="24"/>
        </w:rPr>
      </w:pPr>
      <w:r>
        <w:rPr>
          <w:rFonts w:cs="Times New Roman"/>
          <w:szCs w:val="24"/>
        </w:rPr>
        <w:t xml:space="preserve">DPP </w:t>
      </w:r>
      <w:r w:rsidR="00B42DFF" w:rsidRPr="00E37982">
        <w:rPr>
          <w:rFonts w:cs="Times New Roman"/>
          <w:szCs w:val="24"/>
        </w:rPr>
        <w:t xml:space="preserve">Recommendation </w:t>
      </w:r>
      <w:r w:rsidR="0082728E">
        <w:rPr>
          <w:rFonts w:cs="Times New Roman"/>
          <w:szCs w:val="24"/>
        </w:rPr>
        <w:t xml:space="preserve"># </w:t>
      </w:r>
      <w:r w:rsidR="00B42DFF" w:rsidRPr="00E37982">
        <w:rPr>
          <w:rFonts w:cs="Times New Roman"/>
          <w:szCs w:val="24"/>
        </w:rPr>
        <w:t xml:space="preserve">2: Work towards making referral to Diabetes Prevention Programs (or other evidence-based lifestyle change program) a “standard of care” for medical and other healthcare service providers. The </w:t>
      </w:r>
      <w:r w:rsidR="0082728E">
        <w:rPr>
          <w:rFonts w:cs="Times New Roman"/>
          <w:szCs w:val="24"/>
        </w:rPr>
        <w:t>language in this recommendation must</w:t>
      </w:r>
      <w:r w:rsidR="00B42DFF" w:rsidRPr="00E37982">
        <w:rPr>
          <w:rFonts w:cs="Times New Roman"/>
          <w:szCs w:val="24"/>
        </w:rPr>
        <w:t xml:space="preserve"> align with D</w:t>
      </w:r>
      <w:r w:rsidR="0082728E">
        <w:rPr>
          <w:rFonts w:cs="Times New Roman"/>
          <w:szCs w:val="24"/>
        </w:rPr>
        <w:t>PP R</w:t>
      </w:r>
      <w:r w:rsidR="00B42DFF" w:rsidRPr="00E37982">
        <w:rPr>
          <w:rFonts w:cs="Times New Roman"/>
          <w:szCs w:val="24"/>
        </w:rPr>
        <w:t xml:space="preserve">ecommendation </w:t>
      </w:r>
      <w:r w:rsidR="0082728E">
        <w:rPr>
          <w:rFonts w:cs="Times New Roman"/>
          <w:szCs w:val="24"/>
        </w:rPr>
        <w:t xml:space="preserve"># </w:t>
      </w:r>
      <w:r w:rsidR="00B42DFF" w:rsidRPr="00E37982">
        <w:rPr>
          <w:rFonts w:cs="Times New Roman"/>
          <w:szCs w:val="24"/>
        </w:rPr>
        <w:t>1.</w:t>
      </w:r>
    </w:p>
    <w:p w:rsidR="0082728E" w:rsidRPr="00E37982" w:rsidRDefault="0082728E" w:rsidP="00B42DFF">
      <w:pPr>
        <w:pStyle w:val="NoSpacing"/>
        <w:rPr>
          <w:rFonts w:cs="Times New Roman"/>
          <w:szCs w:val="24"/>
        </w:rPr>
      </w:pPr>
    </w:p>
    <w:p w:rsidR="00B42DFF" w:rsidRPr="00E37982" w:rsidRDefault="00B42DFF" w:rsidP="00B42DFF">
      <w:pPr>
        <w:pStyle w:val="NoSpacing"/>
        <w:rPr>
          <w:rFonts w:cs="Times New Roman"/>
          <w:szCs w:val="24"/>
        </w:rPr>
      </w:pPr>
      <w:r w:rsidRPr="00E37982">
        <w:rPr>
          <w:rFonts w:cs="Times New Roman"/>
          <w:szCs w:val="24"/>
        </w:rPr>
        <w:t xml:space="preserve">DPP Recommendation </w:t>
      </w:r>
      <w:r w:rsidR="0082728E">
        <w:rPr>
          <w:rFonts w:cs="Times New Roman"/>
          <w:szCs w:val="24"/>
        </w:rPr>
        <w:t xml:space="preserve"># </w:t>
      </w:r>
      <w:r w:rsidRPr="00E37982">
        <w:rPr>
          <w:rFonts w:cs="Times New Roman"/>
          <w:szCs w:val="24"/>
        </w:rPr>
        <w:t>3: Support building state-wide program capacity with a focus on culturally and linguistically tailored awareness, referral, retention and program implementation strategies.</w:t>
      </w:r>
      <w:r w:rsidR="00A16C3F">
        <w:rPr>
          <w:rFonts w:cs="Times New Roman"/>
          <w:szCs w:val="24"/>
        </w:rPr>
        <w:t xml:space="preserve">  M. </w:t>
      </w:r>
      <w:r w:rsidRPr="00E37982">
        <w:rPr>
          <w:rFonts w:cs="Times New Roman"/>
          <w:szCs w:val="24"/>
        </w:rPr>
        <w:t>Dalal emphasized that programs must be accessible to people that need them the most.  There was a comment to add specificity of direction</w:t>
      </w:r>
      <w:r w:rsidR="00A16C3F">
        <w:rPr>
          <w:rFonts w:cs="Times New Roman"/>
          <w:szCs w:val="24"/>
        </w:rPr>
        <w:t xml:space="preserve"> to DPP R</w:t>
      </w:r>
      <w:r w:rsidRPr="00E37982">
        <w:rPr>
          <w:rFonts w:cs="Times New Roman"/>
          <w:szCs w:val="24"/>
        </w:rPr>
        <w:t xml:space="preserve">ecommendation </w:t>
      </w:r>
      <w:r w:rsidR="00A16C3F">
        <w:rPr>
          <w:rFonts w:cs="Times New Roman"/>
          <w:szCs w:val="24"/>
        </w:rPr>
        <w:t xml:space="preserve"># </w:t>
      </w:r>
      <w:r w:rsidRPr="00E37982">
        <w:rPr>
          <w:rFonts w:cs="Times New Roman"/>
          <w:szCs w:val="24"/>
        </w:rPr>
        <w:t>3.</w:t>
      </w:r>
    </w:p>
    <w:p w:rsidR="00A16C3F" w:rsidRDefault="00A16C3F" w:rsidP="00B42DFF">
      <w:pPr>
        <w:pStyle w:val="NoSpacing"/>
        <w:rPr>
          <w:rFonts w:cs="Times New Roman"/>
          <w:szCs w:val="24"/>
        </w:rPr>
      </w:pPr>
    </w:p>
    <w:p w:rsidR="00B42DFF" w:rsidRPr="00A16C3F" w:rsidRDefault="00A16C3F" w:rsidP="00B42DFF">
      <w:pPr>
        <w:pStyle w:val="NoSpacing"/>
        <w:rPr>
          <w:rFonts w:cs="Times New Roman"/>
          <w:szCs w:val="24"/>
          <w:u w:val="single"/>
        </w:rPr>
      </w:pPr>
      <w:r w:rsidRPr="00A16C3F">
        <w:rPr>
          <w:rFonts w:cs="Times New Roman"/>
          <w:szCs w:val="24"/>
          <w:u w:val="single"/>
        </w:rPr>
        <w:t>Final C</w:t>
      </w:r>
      <w:r w:rsidR="00B42DFF" w:rsidRPr="00A16C3F">
        <w:rPr>
          <w:rFonts w:cs="Times New Roman"/>
          <w:szCs w:val="24"/>
          <w:u w:val="single"/>
        </w:rPr>
        <w:t>omments</w:t>
      </w:r>
      <w:r w:rsidRPr="00A16C3F">
        <w:rPr>
          <w:rFonts w:cs="Times New Roman"/>
          <w:szCs w:val="24"/>
          <w:u w:val="single"/>
        </w:rPr>
        <w:t>:</w:t>
      </w:r>
    </w:p>
    <w:p w:rsidR="00AA6A2B" w:rsidRPr="00E37982" w:rsidRDefault="00AA6A2B" w:rsidP="00B42DFF">
      <w:pPr>
        <w:pStyle w:val="NoSpacing"/>
        <w:rPr>
          <w:rFonts w:cs="Times New Roman"/>
          <w:szCs w:val="24"/>
        </w:rPr>
      </w:pPr>
    </w:p>
    <w:p w:rsidR="00AA6A2B" w:rsidRDefault="00B42DFF" w:rsidP="00B42DFF">
      <w:pPr>
        <w:pStyle w:val="NoSpacing"/>
        <w:rPr>
          <w:rFonts w:cs="Times New Roman"/>
          <w:szCs w:val="24"/>
        </w:rPr>
      </w:pPr>
      <w:r w:rsidRPr="00E37982">
        <w:rPr>
          <w:rFonts w:cs="Times New Roman"/>
          <w:szCs w:val="24"/>
        </w:rPr>
        <w:t>Once the Council approves all of the recommendations</w:t>
      </w:r>
      <w:r w:rsidR="00D97366">
        <w:rPr>
          <w:rFonts w:cs="Times New Roman"/>
          <w:szCs w:val="24"/>
        </w:rPr>
        <w:t>, we must</w:t>
      </w:r>
      <w:r w:rsidRPr="00E37982">
        <w:rPr>
          <w:rFonts w:cs="Times New Roman"/>
          <w:szCs w:val="24"/>
        </w:rPr>
        <w:t xml:space="preserve"> define action </w:t>
      </w:r>
      <w:r w:rsidR="00D97366">
        <w:rPr>
          <w:rFonts w:cs="Times New Roman"/>
          <w:szCs w:val="24"/>
        </w:rPr>
        <w:t>steps as well as identify responsible parties</w:t>
      </w:r>
      <w:r w:rsidRPr="00E37982">
        <w:rPr>
          <w:rFonts w:cs="Times New Roman"/>
          <w:szCs w:val="24"/>
        </w:rPr>
        <w:t xml:space="preserve"> and timelines.</w:t>
      </w:r>
      <w:r w:rsidR="009016D2">
        <w:rPr>
          <w:rFonts w:cs="Times New Roman"/>
          <w:szCs w:val="24"/>
        </w:rPr>
        <w:t xml:space="preserve">  </w:t>
      </w:r>
      <w:r w:rsidR="002C294E">
        <w:rPr>
          <w:rFonts w:cs="Times New Roman"/>
          <w:szCs w:val="24"/>
        </w:rPr>
        <w:t xml:space="preserve">T. Everette </w:t>
      </w:r>
      <w:bookmarkStart w:id="0" w:name="_GoBack"/>
      <w:bookmarkEnd w:id="0"/>
      <w:r w:rsidR="00AA6A2B">
        <w:rPr>
          <w:rFonts w:cs="Times New Roman"/>
          <w:szCs w:val="24"/>
        </w:rPr>
        <w:t>clarified t</w:t>
      </w:r>
      <w:r w:rsidRPr="00E37982">
        <w:rPr>
          <w:rFonts w:cs="Times New Roman"/>
          <w:szCs w:val="24"/>
        </w:rPr>
        <w:t xml:space="preserve">hat the </w:t>
      </w:r>
      <w:r w:rsidR="00AA6A2B" w:rsidRPr="00E37982">
        <w:rPr>
          <w:rFonts w:cs="Times New Roman"/>
          <w:szCs w:val="24"/>
        </w:rPr>
        <w:t>recommendations do</w:t>
      </w:r>
      <w:r w:rsidRPr="00E37982">
        <w:rPr>
          <w:rFonts w:cs="Times New Roman"/>
          <w:szCs w:val="24"/>
        </w:rPr>
        <w:t xml:space="preserve"> not have to be </w:t>
      </w:r>
      <w:r w:rsidR="00AA6A2B">
        <w:rPr>
          <w:rFonts w:cs="Times New Roman"/>
          <w:szCs w:val="24"/>
        </w:rPr>
        <w:t xml:space="preserve">fully drafted into legislative language before they are proposed. </w:t>
      </w:r>
    </w:p>
    <w:p w:rsidR="00AA6A2B" w:rsidRPr="00E37982" w:rsidRDefault="00AA6A2B" w:rsidP="00B42DFF">
      <w:pPr>
        <w:pStyle w:val="NoSpacing"/>
        <w:rPr>
          <w:rFonts w:cs="Times New Roman"/>
          <w:szCs w:val="24"/>
        </w:rPr>
      </w:pPr>
    </w:p>
    <w:p w:rsidR="00B42DFF" w:rsidRDefault="00B42DFF" w:rsidP="00B42DFF">
      <w:pPr>
        <w:pStyle w:val="NoSpacing"/>
        <w:rPr>
          <w:rFonts w:cs="Times New Roman"/>
          <w:szCs w:val="24"/>
          <w:u w:val="single"/>
        </w:rPr>
      </w:pPr>
      <w:r w:rsidRPr="00E37982">
        <w:rPr>
          <w:rFonts w:cs="Times New Roman"/>
          <w:szCs w:val="24"/>
          <w:u w:val="single"/>
        </w:rPr>
        <w:t>Next Meeting</w:t>
      </w:r>
      <w:r w:rsidR="00AA6A2B">
        <w:rPr>
          <w:rFonts w:cs="Times New Roman"/>
          <w:szCs w:val="24"/>
          <w:u w:val="single"/>
        </w:rPr>
        <w:t>:</w:t>
      </w:r>
    </w:p>
    <w:p w:rsidR="00AA6A2B" w:rsidRPr="00E37982" w:rsidRDefault="00AA6A2B" w:rsidP="00B42DFF">
      <w:pPr>
        <w:pStyle w:val="NoSpacing"/>
        <w:rPr>
          <w:rFonts w:cs="Times New Roman"/>
          <w:szCs w:val="24"/>
          <w:u w:val="single"/>
        </w:rPr>
      </w:pPr>
    </w:p>
    <w:p w:rsidR="00AA6A2B" w:rsidRDefault="00B42DFF" w:rsidP="00B42DFF">
      <w:pPr>
        <w:pStyle w:val="NoSpacing"/>
        <w:rPr>
          <w:rFonts w:cs="Times New Roman"/>
          <w:szCs w:val="24"/>
        </w:rPr>
      </w:pPr>
      <w:r w:rsidRPr="00E37982">
        <w:rPr>
          <w:rFonts w:cs="Times New Roman"/>
          <w:szCs w:val="24"/>
        </w:rPr>
        <w:t>The next meeting will be held on Thursday, December 8, 2016 at 2:00 pm in Room 1A of</w:t>
      </w:r>
      <w:r w:rsidR="00AA6A2B">
        <w:rPr>
          <w:rFonts w:cs="Times New Roman"/>
          <w:szCs w:val="24"/>
        </w:rPr>
        <w:t xml:space="preserve"> the Legislative Office Building. </w:t>
      </w:r>
    </w:p>
    <w:p w:rsidR="00AA6A2B" w:rsidRPr="00E37982" w:rsidRDefault="00AA6A2B" w:rsidP="00B42DFF">
      <w:pPr>
        <w:pStyle w:val="NoSpacing"/>
        <w:rPr>
          <w:rFonts w:cs="Times New Roman"/>
          <w:szCs w:val="24"/>
        </w:rPr>
      </w:pPr>
    </w:p>
    <w:p w:rsidR="00B42DFF" w:rsidRDefault="00B42DFF" w:rsidP="00B42DFF">
      <w:pPr>
        <w:pStyle w:val="NoSpacing"/>
        <w:rPr>
          <w:rFonts w:cs="Times New Roman"/>
          <w:szCs w:val="24"/>
          <w:u w:val="single"/>
        </w:rPr>
      </w:pPr>
      <w:r w:rsidRPr="00AA6A2B">
        <w:rPr>
          <w:rFonts w:cs="Times New Roman"/>
          <w:szCs w:val="24"/>
          <w:u w:val="single"/>
        </w:rPr>
        <w:t>Adjournment</w:t>
      </w:r>
      <w:r w:rsidR="00AA6A2B">
        <w:rPr>
          <w:rFonts w:cs="Times New Roman"/>
          <w:szCs w:val="24"/>
          <w:u w:val="single"/>
        </w:rPr>
        <w:t>:</w:t>
      </w:r>
    </w:p>
    <w:p w:rsidR="00AA6A2B" w:rsidRPr="00AA6A2B" w:rsidRDefault="00AA6A2B" w:rsidP="00B42DFF">
      <w:pPr>
        <w:pStyle w:val="NoSpacing"/>
        <w:rPr>
          <w:rFonts w:cs="Times New Roman"/>
          <w:szCs w:val="24"/>
          <w:u w:val="single"/>
        </w:rPr>
      </w:pPr>
    </w:p>
    <w:p w:rsidR="00B42DFF" w:rsidRPr="00E37982" w:rsidRDefault="00B42DFF" w:rsidP="00B42DFF">
      <w:pPr>
        <w:pStyle w:val="NoSpacing"/>
        <w:rPr>
          <w:rFonts w:cs="Times New Roman"/>
          <w:szCs w:val="24"/>
        </w:rPr>
      </w:pPr>
      <w:r w:rsidRPr="00E37982">
        <w:rPr>
          <w:rFonts w:cs="Times New Roman"/>
          <w:szCs w:val="24"/>
        </w:rPr>
        <w:t>A motion to adjourn the me</w:t>
      </w:r>
      <w:r w:rsidR="00AA6A2B">
        <w:rPr>
          <w:rFonts w:cs="Times New Roman"/>
          <w:szCs w:val="24"/>
        </w:rPr>
        <w:t xml:space="preserve">eting was made by S. Gordon, </w:t>
      </w:r>
      <w:r w:rsidRPr="00E37982">
        <w:rPr>
          <w:rFonts w:cs="Times New Roman"/>
          <w:szCs w:val="24"/>
        </w:rPr>
        <w:t>seconded by L. Krikawa</w:t>
      </w:r>
      <w:r w:rsidR="00AA6A2B">
        <w:rPr>
          <w:rFonts w:cs="Times New Roman"/>
          <w:szCs w:val="24"/>
        </w:rPr>
        <w:t xml:space="preserve"> and carried unanimously</w:t>
      </w:r>
      <w:r w:rsidRPr="00E37982">
        <w:rPr>
          <w:rFonts w:cs="Times New Roman"/>
          <w:szCs w:val="24"/>
        </w:rPr>
        <w:t>.  The m</w:t>
      </w:r>
      <w:r w:rsidR="00AA6A2B">
        <w:rPr>
          <w:rFonts w:cs="Times New Roman"/>
          <w:szCs w:val="24"/>
        </w:rPr>
        <w:t>eeting concluded at 3:33</w:t>
      </w:r>
      <w:r w:rsidRPr="00E37982">
        <w:rPr>
          <w:rFonts w:cs="Times New Roman"/>
          <w:szCs w:val="24"/>
        </w:rPr>
        <w:t xml:space="preserve"> p.m.</w:t>
      </w:r>
    </w:p>
    <w:p w:rsidR="00B42DFF" w:rsidRPr="00E37982" w:rsidRDefault="00B42DFF" w:rsidP="00B42DFF">
      <w:pPr>
        <w:pStyle w:val="NoSpacing"/>
        <w:rPr>
          <w:rFonts w:cs="Times New Roman"/>
          <w:szCs w:val="24"/>
        </w:rPr>
      </w:pPr>
    </w:p>
    <w:p w:rsidR="00461BE6" w:rsidRDefault="00461BE6" w:rsidP="00B42DFF">
      <w:pPr>
        <w:pStyle w:val="Heading1"/>
        <w:jc w:val="center"/>
      </w:pPr>
    </w:p>
    <w:p w:rsidR="0009554F" w:rsidRDefault="0009554F" w:rsidP="007339BE">
      <w:pPr>
        <w:spacing w:line="240" w:lineRule="exact"/>
      </w:pPr>
    </w:p>
    <w:sectPr w:rsidR="0009554F" w:rsidSect="006B2D67">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lonna MT">
    <w:panose1 w:val="04020805060202030203"/>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E7078"/>
    <w:multiLevelType w:val="hybridMultilevel"/>
    <w:tmpl w:val="2BAA8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4B1C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A6F"/>
    <w:rsid w:val="00004D02"/>
    <w:rsid w:val="00006AE1"/>
    <w:rsid w:val="00006DFF"/>
    <w:rsid w:val="00012386"/>
    <w:rsid w:val="00024717"/>
    <w:rsid w:val="00024B64"/>
    <w:rsid w:val="00027A89"/>
    <w:rsid w:val="00031340"/>
    <w:rsid w:val="000400F2"/>
    <w:rsid w:val="0004262D"/>
    <w:rsid w:val="00061030"/>
    <w:rsid w:val="00063D37"/>
    <w:rsid w:val="0007214D"/>
    <w:rsid w:val="000823B9"/>
    <w:rsid w:val="00085CC2"/>
    <w:rsid w:val="0009554F"/>
    <w:rsid w:val="000A2783"/>
    <w:rsid w:val="000A62BE"/>
    <w:rsid w:val="000C1327"/>
    <w:rsid w:val="000E2CD6"/>
    <w:rsid w:val="000E3105"/>
    <w:rsid w:val="000E4423"/>
    <w:rsid w:val="000E498E"/>
    <w:rsid w:val="000F2C69"/>
    <w:rsid w:val="000F65B7"/>
    <w:rsid w:val="00103830"/>
    <w:rsid w:val="001049BC"/>
    <w:rsid w:val="00106B6C"/>
    <w:rsid w:val="00117ABD"/>
    <w:rsid w:val="00153EB1"/>
    <w:rsid w:val="0015523D"/>
    <w:rsid w:val="00156830"/>
    <w:rsid w:val="00163A44"/>
    <w:rsid w:val="00172051"/>
    <w:rsid w:val="001748BA"/>
    <w:rsid w:val="00175C50"/>
    <w:rsid w:val="00192158"/>
    <w:rsid w:val="00197C09"/>
    <w:rsid w:val="001A339C"/>
    <w:rsid w:val="001A5B07"/>
    <w:rsid w:val="001B33E5"/>
    <w:rsid w:val="001E0448"/>
    <w:rsid w:val="001F226A"/>
    <w:rsid w:val="001F6092"/>
    <w:rsid w:val="001F7E54"/>
    <w:rsid w:val="002007F0"/>
    <w:rsid w:val="00204563"/>
    <w:rsid w:val="00204797"/>
    <w:rsid w:val="00205066"/>
    <w:rsid w:val="00216701"/>
    <w:rsid w:val="00227202"/>
    <w:rsid w:val="00231784"/>
    <w:rsid w:val="00242FD5"/>
    <w:rsid w:val="00247183"/>
    <w:rsid w:val="002549E3"/>
    <w:rsid w:val="00256BEF"/>
    <w:rsid w:val="00262928"/>
    <w:rsid w:val="00265FAB"/>
    <w:rsid w:val="00275ECC"/>
    <w:rsid w:val="002843C7"/>
    <w:rsid w:val="00284B10"/>
    <w:rsid w:val="002866C6"/>
    <w:rsid w:val="002879AE"/>
    <w:rsid w:val="00293A27"/>
    <w:rsid w:val="002A1DA7"/>
    <w:rsid w:val="002A4D99"/>
    <w:rsid w:val="002A61C7"/>
    <w:rsid w:val="002B1AB2"/>
    <w:rsid w:val="002B62AE"/>
    <w:rsid w:val="002B7E61"/>
    <w:rsid w:val="002C294E"/>
    <w:rsid w:val="002F39F0"/>
    <w:rsid w:val="0031168A"/>
    <w:rsid w:val="003319A8"/>
    <w:rsid w:val="003526D7"/>
    <w:rsid w:val="003542C0"/>
    <w:rsid w:val="0036145B"/>
    <w:rsid w:val="003645DA"/>
    <w:rsid w:val="00374989"/>
    <w:rsid w:val="003A1D70"/>
    <w:rsid w:val="003A5C0E"/>
    <w:rsid w:val="003A67BE"/>
    <w:rsid w:val="003A7255"/>
    <w:rsid w:val="003B0A8A"/>
    <w:rsid w:val="003B328B"/>
    <w:rsid w:val="003B342F"/>
    <w:rsid w:val="003C6E77"/>
    <w:rsid w:val="003C70B4"/>
    <w:rsid w:val="003D0160"/>
    <w:rsid w:val="003D0191"/>
    <w:rsid w:val="003D353C"/>
    <w:rsid w:val="003E5A1C"/>
    <w:rsid w:val="003F47E1"/>
    <w:rsid w:val="003F4DE2"/>
    <w:rsid w:val="00401CB7"/>
    <w:rsid w:val="0040457B"/>
    <w:rsid w:val="004207DB"/>
    <w:rsid w:val="004230F4"/>
    <w:rsid w:val="0043294E"/>
    <w:rsid w:val="00452A8C"/>
    <w:rsid w:val="00453322"/>
    <w:rsid w:val="004578E6"/>
    <w:rsid w:val="00460AD1"/>
    <w:rsid w:val="00461BE6"/>
    <w:rsid w:val="0046402B"/>
    <w:rsid w:val="00476BA1"/>
    <w:rsid w:val="004828CF"/>
    <w:rsid w:val="0048305C"/>
    <w:rsid w:val="00485505"/>
    <w:rsid w:val="00490E84"/>
    <w:rsid w:val="004A40D3"/>
    <w:rsid w:val="004A6C2C"/>
    <w:rsid w:val="004B5585"/>
    <w:rsid w:val="004C1CD5"/>
    <w:rsid w:val="004C3A9D"/>
    <w:rsid w:val="004C460D"/>
    <w:rsid w:val="004C4A47"/>
    <w:rsid w:val="004D1CCF"/>
    <w:rsid w:val="004F2C32"/>
    <w:rsid w:val="00507C6A"/>
    <w:rsid w:val="0051503C"/>
    <w:rsid w:val="00517A1A"/>
    <w:rsid w:val="00526223"/>
    <w:rsid w:val="005277B0"/>
    <w:rsid w:val="005400DB"/>
    <w:rsid w:val="00541FA1"/>
    <w:rsid w:val="0054625C"/>
    <w:rsid w:val="00551BBF"/>
    <w:rsid w:val="005721FF"/>
    <w:rsid w:val="00585F0F"/>
    <w:rsid w:val="005A01EC"/>
    <w:rsid w:val="005B552A"/>
    <w:rsid w:val="005D1363"/>
    <w:rsid w:val="005D7FF6"/>
    <w:rsid w:val="005E2DD6"/>
    <w:rsid w:val="005E3275"/>
    <w:rsid w:val="005F081C"/>
    <w:rsid w:val="00601D01"/>
    <w:rsid w:val="00605CB0"/>
    <w:rsid w:val="00610019"/>
    <w:rsid w:val="00613A42"/>
    <w:rsid w:val="0061772C"/>
    <w:rsid w:val="006202A3"/>
    <w:rsid w:val="00622FE9"/>
    <w:rsid w:val="00634DEF"/>
    <w:rsid w:val="00637331"/>
    <w:rsid w:val="0064026E"/>
    <w:rsid w:val="006427F8"/>
    <w:rsid w:val="0064465E"/>
    <w:rsid w:val="00671058"/>
    <w:rsid w:val="00673DBA"/>
    <w:rsid w:val="00674E86"/>
    <w:rsid w:val="00675470"/>
    <w:rsid w:val="00681499"/>
    <w:rsid w:val="00687637"/>
    <w:rsid w:val="00691355"/>
    <w:rsid w:val="00691634"/>
    <w:rsid w:val="00692B3A"/>
    <w:rsid w:val="006A4E88"/>
    <w:rsid w:val="006B2D67"/>
    <w:rsid w:val="006B4FC3"/>
    <w:rsid w:val="006C5831"/>
    <w:rsid w:val="006E5095"/>
    <w:rsid w:val="006E6490"/>
    <w:rsid w:val="006E7C9A"/>
    <w:rsid w:val="006F1C5B"/>
    <w:rsid w:val="00715858"/>
    <w:rsid w:val="00724545"/>
    <w:rsid w:val="00732A8D"/>
    <w:rsid w:val="00733600"/>
    <w:rsid w:val="007339BE"/>
    <w:rsid w:val="007375B3"/>
    <w:rsid w:val="00750AB4"/>
    <w:rsid w:val="00754234"/>
    <w:rsid w:val="007613AD"/>
    <w:rsid w:val="00762F1C"/>
    <w:rsid w:val="0076483E"/>
    <w:rsid w:val="00780274"/>
    <w:rsid w:val="00782E38"/>
    <w:rsid w:val="00786C75"/>
    <w:rsid w:val="00791E81"/>
    <w:rsid w:val="007941A3"/>
    <w:rsid w:val="00794D62"/>
    <w:rsid w:val="007A4353"/>
    <w:rsid w:val="007B0EDD"/>
    <w:rsid w:val="007C2122"/>
    <w:rsid w:val="007C5707"/>
    <w:rsid w:val="007C5E05"/>
    <w:rsid w:val="007C7EAE"/>
    <w:rsid w:val="007D7AD7"/>
    <w:rsid w:val="007E460E"/>
    <w:rsid w:val="007E6232"/>
    <w:rsid w:val="007F5258"/>
    <w:rsid w:val="007F75DB"/>
    <w:rsid w:val="007F7C5C"/>
    <w:rsid w:val="008033D5"/>
    <w:rsid w:val="00804B09"/>
    <w:rsid w:val="00810987"/>
    <w:rsid w:val="0082728E"/>
    <w:rsid w:val="008407DE"/>
    <w:rsid w:val="00845300"/>
    <w:rsid w:val="00855409"/>
    <w:rsid w:val="00862FB8"/>
    <w:rsid w:val="00870C6B"/>
    <w:rsid w:val="00881616"/>
    <w:rsid w:val="00884E93"/>
    <w:rsid w:val="0089294A"/>
    <w:rsid w:val="00893E90"/>
    <w:rsid w:val="008A645A"/>
    <w:rsid w:val="008B0B1B"/>
    <w:rsid w:val="008B1F2A"/>
    <w:rsid w:val="008B32A5"/>
    <w:rsid w:val="008C21D5"/>
    <w:rsid w:val="008C4E95"/>
    <w:rsid w:val="008D4AA9"/>
    <w:rsid w:val="008E11D8"/>
    <w:rsid w:val="008F21AE"/>
    <w:rsid w:val="008F27B1"/>
    <w:rsid w:val="008F4D90"/>
    <w:rsid w:val="009016D2"/>
    <w:rsid w:val="0090262D"/>
    <w:rsid w:val="00912715"/>
    <w:rsid w:val="00913D2C"/>
    <w:rsid w:val="009159DC"/>
    <w:rsid w:val="009169C9"/>
    <w:rsid w:val="00917952"/>
    <w:rsid w:val="00924DA6"/>
    <w:rsid w:val="009317BB"/>
    <w:rsid w:val="009348C6"/>
    <w:rsid w:val="009454C0"/>
    <w:rsid w:val="00955AD7"/>
    <w:rsid w:val="00963D7B"/>
    <w:rsid w:val="00963ECD"/>
    <w:rsid w:val="00977164"/>
    <w:rsid w:val="00984F80"/>
    <w:rsid w:val="0098502B"/>
    <w:rsid w:val="00993840"/>
    <w:rsid w:val="00994E5F"/>
    <w:rsid w:val="009B14CC"/>
    <w:rsid w:val="009B1AC4"/>
    <w:rsid w:val="009B768E"/>
    <w:rsid w:val="009C040E"/>
    <w:rsid w:val="009C052D"/>
    <w:rsid w:val="009C53E3"/>
    <w:rsid w:val="009C65F7"/>
    <w:rsid w:val="009D0D1D"/>
    <w:rsid w:val="009D116B"/>
    <w:rsid w:val="009E2A6F"/>
    <w:rsid w:val="00A0059F"/>
    <w:rsid w:val="00A061C7"/>
    <w:rsid w:val="00A11FBF"/>
    <w:rsid w:val="00A13E7F"/>
    <w:rsid w:val="00A14898"/>
    <w:rsid w:val="00A15FBE"/>
    <w:rsid w:val="00A16C3F"/>
    <w:rsid w:val="00A17A66"/>
    <w:rsid w:val="00A20876"/>
    <w:rsid w:val="00A23A7D"/>
    <w:rsid w:val="00A30FEB"/>
    <w:rsid w:val="00A403C6"/>
    <w:rsid w:val="00A42892"/>
    <w:rsid w:val="00A44192"/>
    <w:rsid w:val="00A564B9"/>
    <w:rsid w:val="00A72A28"/>
    <w:rsid w:val="00A7480F"/>
    <w:rsid w:val="00A9278E"/>
    <w:rsid w:val="00A96A74"/>
    <w:rsid w:val="00AA1A2D"/>
    <w:rsid w:val="00AA5710"/>
    <w:rsid w:val="00AA5C1D"/>
    <w:rsid w:val="00AA6A2B"/>
    <w:rsid w:val="00AB0868"/>
    <w:rsid w:val="00AB3619"/>
    <w:rsid w:val="00AB5A57"/>
    <w:rsid w:val="00AC5E3F"/>
    <w:rsid w:val="00AD4F88"/>
    <w:rsid w:val="00AE1E28"/>
    <w:rsid w:val="00AE5120"/>
    <w:rsid w:val="00AE5887"/>
    <w:rsid w:val="00AF0468"/>
    <w:rsid w:val="00AF2EFD"/>
    <w:rsid w:val="00AF34B5"/>
    <w:rsid w:val="00AF4BDF"/>
    <w:rsid w:val="00B00A21"/>
    <w:rsid w:val="00B01FE5"/>
    <w:rsid w:val="00B15A90"/>
    <w:rsid w:val="00B252AD"/>
    <w:rsid w:val="00B258C9"/>
    <w:rsid w:val="00B270D1"/>
    <w:rsid w:val="00B40E9D"/>
    <w:rsid w:val="00B42DFF"/>
    <w:rsid w:val="00B604BC"/>
    <w:rsid w:val="00B62F4F"/>
    <w:rsid w:val="00B6379C"/>
    <w:rsid w:val="00B8364C"/>
    <w:rsid w:val="00B92729"/>
    <w:rsid w:val="00B93FA4"/>
    <w:rsid w:val="00BA119E"/>
    <w:rsid w:val="00BA5484"/>
    <w:rsid w:val="00BA5E20"/>
    <w:rsid w:val="00BB7DCE"/>
    <w:rsid w:val="00BC3BB5"/>
    <w:rsid w:val="00BC6802"/>
    <w:rsid w:val="00BC7E30"/>
    <w:rsid w:val="00BD0048"/>
    <w:rsid w:val="00BD4F25"/>
    <w:rsid w:val="00C046A3"/>
    <w:rsid w:val="00C07998"/>
    <w:rsid w:val="00C1108F"/>
    <w:rsid w:val="00C16DD9"/>
    <w:rsid w:val="00C21471"/>
    <w:rsid w:val="00C22B67"/>
    <w:rsid w:val="00C23768"/>
    <w:rsid w:val="00C333BD"/>
    <w:rsid w:val="00C4407F"/>
    <w:rsid w:val="00C4773D"/>
    <w:rsid w:val="00C5394C"/>
    <w:rsid w:val="00C5410C"/>
    <w:rsid w:val="00C81B51"/>
    <w:rsid w:val="00C873A1"/>
    <w:rsid w:val="00C87EF8"/>
    <w:rsid w:val="00C91BDA"/>
    <w:rsid w:val="00CA0873"/>
    <w:rsid w:val="00CB109F"/>
    <w:rsid w:val="00CB1BA6"/>
    <w:rsid w:val="00CC0C00"/>
    <w:rsid w:val="00CE0F84"/>
    <w:rsid w:val="00CE6CC4"/>
    <w:rsid w:val="00CF0D84"/>
    <w:rsid w:val="00CF31E3"/>
    <w:rsid w:val="00D0793A"/>
    <w:rsid w:val="00D149AF"/>
    <w:rsid w:val="00D51407"/>
    <w:rsid w:val="00D5424A"/>
    <w:rsid w:val="00D54FD8"/>
    <w:rsid w:val="00D6013F"/>
    <w:rsid w:val="00D602FF"/>
    <w:rsid w:val="00D61814"/>
    <w:rsid w:val="00D65865"/>
    <w:rsid w:val="00D67835"/>
    <w:rsid w:val="00D70C7E"/>
    <w:rsid w:val="00D8022E"/>
    <w:rsid w:val="00D97366"/>
    <w:rsid w:val="00DA406B"/>
    <w:rsid w:val="00DB285E"/>
    <w:rsid w:val="00DB4445"/>
    <w:rsid w:val="00DB4D62"/>
    <w:rsid w:val="00DB5B6F"/>
    <w:rsid w:val="00DB6901"/>
    <w:rsid w:val="00DB7392"/>
    <w:rsid w:val="00DC03F6"/>
    <w:rsid w:val="00DD6016"/>
    <w:rsid w:val="00DF038E"/>
    <w:rsid w:val="00DF0643"/>
    <w:rsid w:val="00DF37C7"/>
    <w:rsid w:val="00E026C8"/>
    <w:rsid w:val="00E1600C"/>
    <w:rsid w:val="00E16AD1"/>
    <w:rsid w:val="00E20203"/>
    <w:rsid w:val="00E20DB9"/>
    <w:rsid w:val="00E2471E"/>
    <w:rsid w:val="00E254E0"/>
    <w:rsid w:val="00E45651"/>
    <w:rsid w:val="00E47F16"/>
    <w:rsid w:val="00E51A6A"/>
    <w:rsid w:val="00E53D4E"/>
    <w:rsid w:val="00E64B3D"/>
    <w:rsid w:val="00E71661"/>
    <w:rsid w:val="00E72BB4"/>
    <w:rsid w:val="00E755D2"/>
    <w:rsid w:val="00E805F4"/>
    <w:rsid w:val="00E85731"/>
    <w:rsid w:val="00E873BD"/>
    <w:rsid w:val="00E90317"/>
    <w:rsid w:val="00E904C3"/>
    <w:rsid w:val="00E955DF"/>
    <w:rsid w:val="00E979FE"/>
    <w:rsid w:val="00EA338A"/>
    <w:rsid w:val="00EA4392"/>
    <w:rsid w:val="00EA53D2"/>
    <w:rsid w:val="00EB529A"/>
    <w:rsid w:val="00EC322A"/>
    <w:rsid w:val="00EC56F2"/>
    <w:rsid w:val="00EC73A1"/>
    <w:rsid w:val="00ED60B5"/>
    <w:rsid w:val="00EE11B8"/>
    <w:rsid w:val="00F06802"/>
    <w:rsid w:val="00F13EC0"/>
    <w:rsid w:val="00F156E7"/>
    <w:rsid w:val="00F16079"/>
    <w:rsid w:val="00F31438"/>
    <w:rsid w:val="00F31CAA"/>
    <w:rsid w:val="00F32FF6"/>
    <w:rsid w:val="00F354CB"/>
    <w:rsid w:val="00F40046"/>
    <w:rsid w:val="00F42B8A"/>
    <w:rsid w:val="00F434DA"/>
    <w:rsid w:val="00F51000"/>
    <w:rsid w:val="00F53199"/>
    <w:rsid w:val="00F53CEF"/>
    <w:rsid w:val="00F60D0B"/>
    <w:rsid w:val="00F63CF3"/>
    <w:rsid w:val="00F65917"/>
    <w:rsid w:val="00F6741B"/>
    <w:rsid w:val="00F70BCF"/>
    <w:rsid w:val="00F71EA6"/>
    <w:rsid w:val="00F73B28"/>
    <w:rsid w:val="00F75FA4"/>
    <w:rsid w:val="00F832FF"/>
    <w:rsid w:val="00F87D1F"/>
    <w:rsid w:val="00F9172E"/>
    <w:rsid w:val="00FA2DFF"/>
    <w:rsid w:val="00FB2D64"/>
    <w:rsid w:val="00FB7D26"/>
    <w:rsid w:val="00FC03CA"/>
    <w:rsid w:val="00FC6AE5"/>
    <w:rsid w:val="00FD1651"/>
    <w:rsid w:val="00FD4CD1"/>
    <w:rsid w:val="00FD5EFB"/>
    <w:rsid w:val="00FD7EBB"/>
    <w:rsid w:val="00FE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BCF"/>
    <w:pPr>
      <w:spacing w:after="0" w:line="240" w:lineRule="auto"/>
    </w:pPr>
    <w:rPr>
      <w:rFonts w:ascii="Times New Roman" w:hAnsi="Times New Roman"/>
      <w:sz w:val="24"/>
    </w:rPr>
  </w:style>
  <w:style w:type="paragraph" w:styleId="Heading1">
    <w:name w:val="heading 1"/>
    <w:basedOn w:val="Normal"/>
    <w:next w:val="Normal"/>
    <w:link w:val="Heading1Char"/>
    <w:qFormat/>
    <w:rsid w:val="00A17A66"/>
    <w:pPr>
      <w:autoSpaceDE w:val="0"/>
      <w:autoSpaceDN w:val="0"/>
      <w:adjustRightInd w:val="0"/>
      <w:outlineLvl w:val="0"/>
    </w:pPr>
    <w:rPr>
      <w:rFonts w:ascii="Colonna MT" w:eastAsia="Times New Roman" w:hAnsi="Colonna MT"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E2A6F"/>
  </w:style>
  <w:style w:type="paragraph" w:styleId="ListParagraph">
    <w:name w:val="List Paragraph"/>
    <w:basedOn w:val="Normal"/>
    <w:uiPriority w:val="34"/>
    <w:qFormat/>
    <w:rsid w:val="00F70BCF"/>
    <w:pPr>
      <w:ind w:left="720"/>
      <w:contextualSpacing/>
    </w:pPr>
  </w:style>
  <w:style w:type="table" w:styleId="TableGrid">
    <w:name w:val="Table Grid"/>
    <w:basedOn w:val="TableNormal"/>
    <w:uiPriority w:val="59"/>
    <w:rsid w:val="00F7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0BCF"/>
    <w:rPr>
      <w:rFonts w:ascii="Tahoma" w:hAnsi="Tahoma" w:cs="Tahoma"/>
      <w:sz w:val="16"/>
      <w:szCs w:val="16"/>
    </w:rPr>
  </w:style>
  <w:style w:type="character" w:customStyle="1" w:styleId="BalloonTextChar">
    <w:name w:val="Balloon Text Char"/>
    <w:basedOn w:val="DefaultParagraphFont"/>
    <w:link w:val="BalloonText"/>
    <w:uiPriority w:val="99"/>
    <w:semiHidden/>
    <w:rsid w:val="00F70BCF"/>
    <w:rPr>
      <w:rFonts w:ascii="Tahoma" w:hAnsi="Tahoma" w:cs="Tahoma"/>
      <w:sz w:val="16"/>
      <w:szCs w:val="16"/>
    </w:rPr>
  </w:style>
  <w:style w:type="paragraph" w:styleId="PlainText">
    <w:name w:val="Plain Text"/>
    <w:basedOn w:val="Normal"/>
    <w:link w:val="PlainTextChar"/>
    <w:uiPriority w:val="99"/>
    <w:unhideWhenUsed/>
    <w:rsid w:val="00A403C6"/>
    <w:rPr>
      <w:rFonts w:ascii="Consolas" w:eastAsia="Calibri" w:hAnsi="Consolas" w:cs="Consolas"/>
      <w:sz w:val="21"/>
      <w:szCs w:val="21"/>
    </w:rPr>
  </w:style>
  <w:style w:type="character" w:customStyle="1" w:styleId="PlainTextChar">
    <w:name w:val="Plain Text Char"/>
    <w:basedOn w:val="DefaultParagraphFont"/>
    <w:link w:val="PlainText"/>
    <w:uiPriority w:val="99"/>
    <w:rsid w:val="00A403C6"/>
    <w:rPr>
      <w:rFonts w:ascii="Consolas" w:eastAsia="Calibri" w:hAnsi="Consolas" w:cs="Consolas"/>
      <w:sz w:val="21"/>
      <w:szCs w:val="21"/>
    </w:rPr>
  </w:style>
  <w:style w:type="paragraph" w:styleId="NoSpacing">
    <w:name w:val="No Spacing"/>
    <w:uiPriority w:val="1"/>
    <w:qFormat/>
    <w:rsid w:val="00EC56F2"/>
    <w:pPr>
      <w:spacing w:after="0" w:line="240" w:lineRule="auto"/>
    </w:pPr>
    <w:rPr>
      <w:rFonts w:ascii="Times New Roman" w:hAnsi="Times New Roman"/>
      <w:sz w:val="24"/>
    </w:rPr>
  </w:style>
  <w:style w:type="character" w:customStyle="1" w:styleId="Heading1Char">
    <w:name w:val="Heading 1 Char"/>
    <w:basedOn w:val="DefaultParagraphFont"/>
    <w:link w:val="Heading1"/>
    <w:rsid w:val="00A17A66"/>
    <w:rPr>
      <w:rFonts w:ascii="Colonna MT" w:eastAsia="Times New Roman" w:hAnsi="Colonna MT" w:cs="Times New Roman"/>
      <w:sz w:val="24"/>
      <w:szCs w:val="24"/>
    </w:rPr>
  </w:style>
  <w:style w:type="character" w:styleId="Hyperlink">
    <w:name w:val="Hyperlink"/>
    <w:basedOn w:val="DefaultParagraphFont"/>
    <w:uiPriority w:val="99"/>
    <w:unhideWhenUsed/>
    <w:rsid w:val="00E20DB9"/>
    <w:rPr>
      <w:color w:val="0000FF" w:themeColor="hyperlink"/>
      <w:u w:val="single"/>
    </w:rPr>
  </w:style>
  <w:style w:type="character" w:styleId="FollowedHyperlink">
    <w:name w:val="FollowedHyperlink"/>
    <w:basedOn w:val="DefaultParagraphFont"/>
    <w:uiPriority w:val="99"/>
    <w:semiHidden/>
    <w:unhideWhenUsed/>
    <w:rsid w:val="00AA1A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BCF"/>
    <w:pPr>
      <w:spacing w:after="0" w:line="240" w:lineRule="auto"/>
    </w:pPr>
    <w:rPr>
      <w:rFonts w:ascii="Times New Roman" w:hAnsi="Times New Roman"/>
      <w:sz w:val="24"/>
    </w:rPr>
  </w:style>
  <w:style w:type="paragraph" w:styleId="Heading1">
    <w:name w:val="heading 1"/>
    <w:basedOn w:val="Normal"/>
    <w:next w:val="Normal"/>
    <w:link w:val="Heading1Char"/>
    <w:qFormat/>
    <w:rsid w:val="00A17A66"/>
    <w:pPr>
      <w:autoSpaceDE w:val="0"/>
      <w:autoSpaceDN w:val="0"/>
      <w:adjustRightInd w:val="0"/>
      <w:outlineLvl w:val="0"/>
    </w:pPr>
    <w:rPr>
      <w:rFonts w:ascii="Colonna MT" w:eastAsia="Times New Roman" w:hAnsi="Colonna MT"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E2A6F"/>
  </w:style>
  <w:style w:type="paragraph" w:styleId="ListParagraph">
    <w:name w:val="List Paragraph"/>
    <w:basedOn w:val="Normal"/>
    <w:uiPriority w:val="34"/>
    <w:qFormat/>
    <w:rsid w:val="00F70BCF"/>
    <w:pPr>
      <w:ind w:left="720"/>
      <w:contextualSpacing/>
    </w:pPr>
  </w:style>
  <w:style w:type="table" w:styleId="TableGrid">
    <w:name w:val="Table Grid"/>
    <w:basedOn w:val="TableNormal"/>
    <w:uiPriority w:val="59"/>
    <w:rsid w:val="00F7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0BCF"/>
    <w:rPr>
      <w:rFonts w:ascii="Tahoma" w:hAnsi="Tahoma" w:cs="Tahoma"/>
      <w:sz w:val="16"/>
      <w:szCs w:val="16"/>
    </w:rPr>
  </w:style>
  <w:style w:type="character" w:customStyle="1" w:styleId="BalloonTextChar">
    <w:name w:val="Balloon Text Char"/>
    <w:basedOn w:val="DefaultParagraphFont"/>
    <w:link w:val="BalloonText"/>
    <w:uiPriority w:val="99"/>
    <w:semiHidden/>
    <w:rsid w:val="00F70BCF"/>
    <w:rPr>
      <w:rFonts w:ascii="Tahoma" w:hAnsi="Tahoma" w:cs="Tahoma"/>
      <w:sz w:val="16"/>
      <w:szCs w:val="16"/>
    </w:rPr>
  </w:style>
  <w:style w:type="paragraph" w:styleId="PlainText">
    <w:name w:val="Plain Text"/>
    <w:basedOn w:val="Normal"/>
    <w:link w:val="PlainTextChar"/>
    <w:uiPriority w:val="99"/>
    <w:unhideWhenUsed/>
    <w:rsid w:val="00A403C6"/>
    <w:rPr>
      <w:rFonts w:ascii="Consolas" w:eastAsia="Calibri" w:hAnsi="Consolas" w:cs="Consolas"/>
      <w:sz w:val="21"/>
      <w:szCs w:val="21"/>
    </w:rPr>
  </w:style>
  <w:style w:type="character" w:customStyle="1" w:styleId="PlainTextChar">
    <w:name w:val="Plain Text Char"/>
    <w:basedOn w:val="DefaultParagraphFont"/>
    <w:link w:val="PlainText"/>
    <w:uiPriority w:val="99"/>
    <w:rsid w:val="00A403C6"/>
    <w:rPr>
      <w:rFonts w:ascii="Consolas" w:eastAsia="Calibri" w:hAnsi="Consolas" w:cs="Consolas"/>
      <w:sz w:val="21"/>
      <w:szCs w:val="21"/>
    </w:rPr>
  </w:style>
  <w:style w:type="paragraph" w:styleId="NoSpacing">
    <w:name w:val="No Spacing"/>
    <w:uiPriority w:val="1"/>
    <w:qFormat/>
    <w:rsid w:val="00EC56F2"/>
    <w:pPr>
      <w:spacing w:after="0" w:line="240" w:lineRule="auto"/>
    </w:pPr>
    <w:rPr>
      <w:rFonts w:ascii="Times New Roman" w:hAnsi="Times New Roman"/>
      <w:sz w:val="24"/>
    </w:rPr>
  </w:style>
  <w:style w:type="character" w:customStyle="1" w:styleId="Heading1Char">
    <w:name w:val="Heading 1 Char"/>
    <w:basedOn w:val="DefaultParagraphFont"/>
    <w:link w:val="Heading1"/>
    <w:rsid w:val="00A17A66"/>
    <w:rPr>
      <w:rFonts w:ascii="Colonna MT" w:eastAsia="Times New Roman" w:hAnsi="Colonna MT" w:cs="Times New Roman"/>
      <w:sz w:val="24"/>
      <w:szCs w:val="24"/>
    </w:rPr>
  </w:style>
  <w:style w:type="character" w:styleId="Hyperlink">
    <w:name w:val="Hyperlink"/>
    <w:basedOn w:val="DefaultParagraphFont"/>
    <w:uiPriority w:val="99"/>
    <w:unhideWhenUsed/>
    <w:rsid w:val="00E20DB9"/>
    <w:rPr>
      <w:color w:val="0000FF" w:themeColor="hyperlink"/>
      <w:u w:val="single"/>
    </w:rPr>
  </w:style>
  <w:style w:type="character" w:styleId="FollowedHyperlink">
    <w:name w:val="FollowedHyperlink"/>
    <w:basedOn w:val="DefaultParagraphFont"/>
    <w:uiPriority w:val="99"/>
    <w:semiHidden/>
    <w:unhideWhenUsed/>
    <w:rsid w:val="00AA1A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421620">
      <w:bodyDiv w:val="1"/>
      <w:marLeft w:val="0"/>
      <w:marRight w:val="0"/>
      <w:marTop w:val="0"/>
      <w:marBottom w:val="0"/>
      <w:divBdr>
        <w:top w:val="none" w:sz="0" w:space="0" w:color="auto"/>
        <w:left w:val="none" w:sz="0" w:space="0" w:color="auto"/>
        <w:bottom w:val="none" w:sz="0" w:space="0" w:color="auto"/>
        <w:right w:val="none" w:sz="0" w:space="0" w:color="auto"/>
      </w:divBdr>
      <w:divsChild>
        <w:div w:id="1747723725">
          <w:marLeft w:val="0"/>
          <w:marRight w:val="0"/>
          <w:marTop w:val="0"/>
          <w:marBottom w:val="0"/>
          <w:divBdr>
            <w:top w:val="none" w:sz="0" w:space="0" w:color="auto"/>
            <w:left w:val="none" w:sz="0" w:space="0" w:color="auto"/>
            <w:bottom w:val="none" w:sz="0" w:space="0" w:color="auto"/>
            <w:right w:val="none" w:sz="0" w:space="0" w:color="auto"/>
          </w:divBdr>
        </w:div>
        <w:div w:id="1007366257">
          <w:marLeft w:val="0"/>
          <w:marRight w:val="0"/>
          <w:marTop w:val="0"/>
          <w:marBottom w:val="0"/>
          <w:divBdr>
            <w:top w:val="none" w:sz="0" w:space="0" w:color="auto"/>
            <w:left w:val="none" w:sz="0" w:space="0" w:color="auto"/>
            <w:bottom w:val="none" w:sz="0" w:space="0" w:color="auto"/>
            <w:right w:val="none" w:sz="0" w:space="0" w:color="auto"/>
          </w:divBdr>
        </w:div>
        <w:div w:id="1666396898">
          <w:marLeft w:val="0"/>
          <w:marRight w:val="0"/>
          <w:marTop w:val="0"/>
          <w:marBottom w:val="0"/>
          <w:divBdr>
            <w:top w:val="none" w:sz="0" w:space="0" w:color="auto"/>
            <w:left w:val="none" w:sz="0" w:space="0" w:color="auto"/>
            <w:bottom w:val="none" w:sz="0" w:space="0" w:color="auto"/>
            <w:right w:val="none" w:sz="0" w:space="0" w:color="auto"/>
          </w:divBdr>
        </w:div>
        <w:div w:id="397629543">
          <w:marLeft w:val="0"/>
          <w:marRight w:val="0"/>
          <w:marTop w:val="0"/>
          <w:marBottom w:val="0"/>
          <w:divBdr>
            <w:top w:val="none" w:sz="0" w:space="0" w:color="auto"/>
            <w:left w:val="none" w:sz="0" w:space="0" w:color="auto"/>
            <w:bottom w:val="none" w:sz="0" w:space="0" w:color="auto"/>
            <w:right w:val="none" w:sz="0" w:space="0" w:color="auto"/>
          </w:divBdr>
        </w:div>
        <w:div w:id="229118110">
          <w:marLeft w:val="0"/>
          <w:marRight w:val="0"/>
          <w:marTop w:val="0"/>
          <w:marBottom w:val="0"/>
          <w:divBdr>
            <w:top w:val="none" w:sz="0" w:space="0" w:color="auto"/>
            <w:left w:val="none" w:sz="0" w:space="0" w:color="auto"/>
            <w:bottom w:val="none" w:sz="0" w:space="0" w:color="auto"/>
            <w:right w:val="none" w:sz="0" w:space="0" w:color="auto"/>
          </w:divBdr>
        </w:div>
        <w:div w:id="2019195026">
          <w:marLeft w:val="0"/>
          <w:marRight w:val="0"/>
          <w:marTop w:val="0"/>
          <w:marBottom w:val="0"/>
          <w:divBdr>
            <w:top w:val="none" w:sz="0" w:space="0" w:color="auto"/>
            <w:left w:val="none" w:sz="0" w:space="0" w:color="auto"/>
            <w:bottom w:val="none" w:sz="0" w:space="0" w:color="auto"/>
            <w:right w:val="none" w:sz="0" w:space="0" w:color="auto"/>
          </w:divBdr>
        </w:div>
        <w:div w:id="394935111">
          <w:marLeft w:val="0"/>
          <w:marRight w:val="0"/>
          <w:marTop w:val="0"/>
          <w:marBottom w:val="0"/>
          <w:divBdr>
            <w:top w:val="none" w:sz="0" w:space="0" w:color="auto"/>
            <w:left w:val="none" w:sz="0" w:space="0" w:color="auto"/>
            <w:bottom w:val="none" w:sz="0" w:space="0" w:color="auto"/>
            <w:right w:val="none" w:sz="0" w:space="0" w:color="auto"/>
          </w:divBdr>
        </w:div>
      </w:divsChild>
    </w:div>
    <w:div w:id="494490658">
      <w:bodyDiv w:val="1"/>
      <w:marLeft w:val="0"/>
      <w:marRight w:val="0"/>
      <w:marTop w:val="0"/>
      <w:marBottom w:val="0"/>
      <w:divBdr>
        <w:top w:val="none" w:sz="0" w:space="0" w:color="auto"/>
        <w:left w:val="none" w:sz="0" w:space="0" w:color="auto"/>
        <w:bottom w:val="none" w:sz="0" w:space="0" w:color="auto"/>
        <w:right w:val="none" w:sz="0" w:space="0" w:color="auto"/>
      </w:divBdr>
      <w:divsChild>
        <w:div w:id="1833914465">
          <w:marLeft w:val="0"/>
          <w:marRight w:val="0"/>
          <w:marTop w:val="0"/>
          <w:marBottom w:val="0"/>
          <w:divBdr>
            <w:top w:val="none" w:sz="0" w:space="0" w:color="auto"/>
            <w:left w:val="none" w:sz="0" w:space="0" w:color="auto"/>
            <w:bottom w:val="none" w:sz="0" w:space="0" w:color="auto"/>
            <w:right w:val="none" w:sz="0" w:space="0" w:color="auto"/>
          </w:divBdr>
        </w:div>
        <w:div w:id="937248256">
          <w:marLeft w:val="0"/>
          <w:marRight w:val="0"/>
          <w:marTop w:val="0"/>
          <w:marBottom w:val="0"/>
          <w:divBdr>
            <w:top w:val="none" w:sz="0" w:space="0" w:color="auto"/>
            <w:left w:val="none" w:sz="0" w:space="0" w:color="auto"/>
            <w:bottom w:val="none" w:sz="0" w:space="0" w:color="auto"/>
            <w:right w:val="none" w:sz="0" w:space="0" w:color="auto"/>
          </w:divBdr>
        </w:div>
      </w:divsChild>
    </w:div>
    <w:div w:id="823663044">
      <w:bodyDiv w:val="1"/>
      <w:marLeft w:val="0"/>
      <w:marRight w:val="0"/>
      <w:marTop w:val="0"/>
      <w:marBottom w:val="0"/>
      <w:divBdr>
        <w:top w:val="none" w:sz="0" w:space="0" w:color="auto"/>
        <w:left w:val="none" w:sz="0" w:space="0" w:color="auto"/>
        <w:bottom w:val="none" w:sz="0" w:space="0" w:color="auto"/>
        <w:right w:val="none" w:sz="0" w:space="0" w:color="auto"/>
      </w:divBdr>
      <w:divsChild>
        <w:div w:id="1542205064">
          <w:marLeft w:val="0"/>
          <w:marRight w:val="0"/>
          <w:marTop w:val="0"/>
          <w:marBottom w:val="0"/>
          <w:divBdr>
            <w:top w:val="none" w:sz="0" w:space="0" w:color="auto"/>
            <w:left w:val="none" w:sz="0" w:space="0" w:color="auto"/>
            <w:bottom w:val="none" w:sz="0" w:space="0" w:color="auto"/>
            <w:right w:val="none" w:sz="0" w:space="0" w:color="auto"/>
          </w:divBdr>
          <w:divsChild>
            <w:div w:id="1973755715">
              <w:marLeft w:val="0"/>
              <w:marRight w:val="0"/>
              <w:marTop w:val="0"/>
              <w:marBottom w:val="0"/>
              <w:divBdr>
                <w:top w:val="none" w:sz="0" w:space="0" w:color="auto"/>
                <w:left w:val="none" w:sz="0" w:space="0" w:color="auto"/>
                <w:bottom w:val="none" w:sz="0" w:space="0" w:color="auto"/>
                <w:right w:val="none" w:sz="0" w:space="0" w:color="auto"/>
              </w:divBdr>
            </w:div>
            <w:div w:id="1887713663">
              <w:marLeft w:val="0"/>
              <w:marRight w:val="0"/>
              <w:marTop w:val="0"/>
              <w:marBottom w:val="0"/>
              <w:divBdr>
                <w:top w:val="none" w:sz="0" w:space="0" w:color="auto"/>
                <w:left w:val="none" w:sz="0" w:space="0" w:color="auto"/>
                <w:bottom w:val="none" w:sz="0" w:space="0" w:color="auto"/>
                <w:right w:val="none" w:sz="0" w:space="0" w:color="auto"/>
              </w:divBdr>
            </w:div>
            <w:div w:id="1196887522">
              <w:marLeft w:val="0"/>
              <w:marRight w:val="0"/>
              <w:marTop w:val="0"/>
              <w:marBottom w:val="0"/>
              <w:divBdr>
                <w:top w:val="none" w:sz="0" w:space="0" w:color="auto"/>
                <w:left w:val="none" w:sz="0" w:space="0" w:color="auto"/>
                <w:bottom w:val="none" w:sz="0" w:space="0" w:color="auto"/>
                <w:right w:val="none" w:sz="0" w:space="0" w:color="auto"/>
              </w:divBdr>
            </w:div>
            <w:div w:id="822549596">
              <w:marLeft w:val="0"/>
              <w:marRight w:val="0"/>
              <w:marTop w:val="0"/>
              <w:marBottom w:val="0"/>
              <w:divBdr>
                <w:top w:val="none" w:sz="0" w:space="0" w:color="auto"/>
                <w:left w:val="none" w:sz="0" w:space="0" w:color="auto"/>
                <w:bottom w:val="none" w:sz="0" w:space="0" w:color="auto"/>
                <w:right w:val="none" w:sz="0" w:space="0" w:color="auto"/>
              </w:divBdr>
            </w:div>
            <w:div w:id="379595104">
              <w:marLeft w:val="0"/>
              <w:marRight w:val="0"/>
              <w:marTop w:val="0"/>
              <w:marBottom w:val="0"/>
              <w:divBdr>
                <w:top w:val="none" w:sz="0" w:space="0" w:color="auto"/>
                <w:left w:val="none" w:sz="0" w:space="0" w:color="auto"/>
                <w:bottom w:val="none" w:sz="0" w:space="0" w:color="auto"/>
                <w:right w:val="none" w:sz="0" w:space="0" w:color="auto"/>
              </w:divBdr>
            </w:div>
            <w:div w:id="1770002728">
              <w:marLeft w:val="0"/>
              <w:marRight w:val="0"/>
              <w:marTop w:val="0"/>
              <w:marBottom w:val="0"/>
              <w:divBdr>
                <w:top w:val="none" w:sz="0" w:space="0" w:color="auto"/>
                <w:left w:val="none" w:sz="0" w:space="0" w:color="auto"/>
                <w:bottom w:val="none" w:sz="0" w:space="0" w:color="auto"/>
                <w:right w:val="none" w:sz="0" w:space="0" w:color="auto"/>
              </w:divBdr>
            </w:div>
            <w:div w:id="521473392">
              <w:marLeft w:val="0"/>
              <w:marRight w:val="0"/>
              <w:marTop w:val="0"/>
              <w:marBottom w:val="0"/>
              <w:divBdr>
                <w:top w:val="none" w:sz="0" w:space="0" w:color="auto"/>
                <w:left w:val="none" w:sz="0" w:space="0" w:color="auto"/>
                <w:bottom w:val="none" w:sz="0" w:space="0" w:color="auto"/>
                <w:right w:val="none" w:sz="0" w:space="0" w:color="auto"/>
              </w:divBdr>
            </w:div>
            <w:div w:id="111050239">
              <w:marLeft w:val="0"/>
              <w:marRight w:val="0"/>
              <w:marTop w:val="0"/>
              <w:marBottom w:val="0"/>
              <w:divBdr>
                <w:top w:val="none" w:sz="0" w:space="0" w:color="auto"/>
                <w:left w:val="none" w:sz="0" w:space="0" w:color="auto"/>
                <w:bottom w:val="none" w:sz="0" w:space="0" w:color="auto"/>
                <w:right w:val="none" w:sz="0" w:space="0" w:color="auto"/>
              </w:divBdr>
            </w:div>
            <w:div w:id="1521777940">
              <w:marLeft w:val="0"/>
              <w:marRight w:val="0"/>
              <w:marTop w:val="0"/>
              <w:marBottom w:val="0"/>
              <w:divBdr>
                <w:top w:val="none" w:sz="0" w:space="0" w:color="auto"/>
                <w:left w:val="none" w:sz="0" w:space="0" w:color="auto"/>
                <w:bottom w:val="none" w:sz="0" w:space="0" w:color="auto"/>
                <w:right w:val="none" w:sz="0" w:space="0" w:color="auto"/>
              </w:divBdr>
            </w:div>
            <w:div w:id="633102671">
              <w:marLeft w:val="0"/>
              <w:marRight w:val="0"/>
              <w:marTop w:val="0"/>
              <w:marBottom w:val="0"/>
              <w:divBdr>
                <w:top w:val="none" w:sz="0" w:space="0" w:color="auto"/>
                <w:left w:val="none" w:sz="0" w:space="0" w:color="auto"/>
                <w:bottom w:val="none" w:sz="0" w:space="0" w:color="auto"/>
                <w:right w:val="none" w:sz="0" w:space="0" w:color="auto"/>
              </w:divBdr>
            </w:div>
            <w:div w:id="881016824">
              <w:marLeft w:val="0"/>
              <w:marRight w:val="0"/>
              <w:marTop w:val="0"/>
              <w:marBottom w:val="0"/>
              <w:divBdr>
                <w:top w:val="none" w:sz="0" w:space="0" w:color="auto"/>
                <w:left w:val="none" w:sz="0" w:space="0" w:color="auto"/>
                <w:bottom w:val="none" w:sz="0" w:space="0" w:color="auto"/>
                <w:right w:val="none" w:sz="0" w:space="0" w:color="auto"/>
              </w:divBdr>
            </w:div>
            <w:div w:id="824931702">
              <w:marLeft w:val="0"/>
              <w:marRight w:val="0"/>
              <w:marTop w:val="0"/>
              <w:marBottom w:val="0"/>
              <w:divBdr>
                <w:top w:val="none" w:sz="0" w:space="0" w:color="auto"/>
                <w:left w:val="none" w:sz="0" w:space="0" w:color="auto"/>
                <w:bottom w:val="none" w:sz="0" w:space="0" w:color="auto"/>
                <w:right w:val="none" w:sz="0" w:space="0" w:color="auto"/>
              </w:divBdr>
            </w:div>
            <w:div w:id="1217275639">
              <w:marLeft w:val="0"/>
              <w:marRight w:val="0"/>
              <w:marTop w:val="0"/>
              <w:marBottom w:val="0"/>
              <w:divBdr>
                <w:top w:val="none" w:sz="0" w:space="0" w:color="auto"/>
                <w:left w:val="none" w:sz="0" w:space="0" w:color="auto"/>
                <w:bottom w:val="none" w:sz="0" w:space="0" w:color="auto"/>
                <w:right w:val="none" w:sz="0" w:space="0" w:color="auto"/>
              </w:divBdr>
            </w:div>
            <w:div w:id="1786730230">
              <w:marLeft w:val="0"/>
              <w:marRight w:val="0"/>
              <w:marTop w:val="0"/>
              <w:marBottom w:val="0"/>
              <w:divBdr>
                <w:top w:val="none" w:sz="0" w:space="0" w:color="auto"/>
                <w:left w:val="none" w:sz="0" w:space="0" w:color="auto"/>
                <w:bottom w:val="none" w:sz="0" w:space="0" w:color="auto"/>
                <w:right w:val="none" w:sz="0" w:space="0" w:color="auto"/>
              </w:divBdr>
            </w:div>
            <w:div w:id="1045371222">
              <w:marLeft w:val="0"/>
              <w:marRight w:val="0"/>
              <w:marTop w:val="0"/>
              <w:marBottom w:val="0"/>
              <w:divBdr>
                <w:top w:val="none" w:sz="0" w:space="0" w:color="auto"/>
                <w:left w:val="none" w:sz="0" w:space="0" w:color="auto"/>
                <w:bottom w:val="none" w:sz="0" w:space="0" w:color="auto"/>
                <w:right w:val="none" w:sz="0" w:space="0" w:color="auto"/>
              </w:divBdr>
            </w:div>
            <w:div w:id="2127653296">
              <w:marLeft w:val="0"/>
              <w:marRight w:val="0"/>
              <w:marTop w:val="0"/>
              <w:marBottom w:val="0"/>
              <w:divBdr>
                <w:top w:val="none" w:sz="0" w:space="0" w:color="auto"/>
                <w:left w:val="none" w:sz="0" w:space="0" w:color="auto"/>
                <w:bottom w:val="none" w:sz="0" w:space="0" w:color="auto"/>
                <w:right w:val="none" w:sz="0" w:space="0" w:color="auto"/>
              </w:divBdr>
            </w:div>
            <w:div w:id="822241001">
              <w:marLeft w:val="0"/>
              <w:marRight w:val="0"/>
              <w:marTop w:val="0"/>
              <w:marBottom w:val="0"/>
              <w:divBdr>
                <w:top w:val="none" w:sz="0" w:space="0" w:color="auto"/>
                <w:left w:val="none" w:sz="0" w:space="0" w:color="auto"/>
                <w:bottom w:val="none" w:sz="0" w:space="0" w:color="auto"/>
                <w:right w:val="none" w:sz="0" w:space="0" w:color="auto"/>
              </w:divBdr>
            </w:div>
            <w:div w:id="617293339">
              <w:marLeft w:val="0"/>
              <w:marRight w:val="0"/>
              <w:marTop w:val="0"/>
              <w:marBottom w:val="0"/>
              <w:divBdr>
                <w:top w:val="none" w:sz="0" w:space="0" w:color="auto"/>
                <w:left w:val="none" w:sz="0" w:space="0" w:color="auto"/>
                <w:bottom w:val="none" w:sz="0" w:space="0" w:color="auto"/>
                <w:right w:val="none" w:sz="0" w:space="0" w:color="auto"/>
              </w:divBdr>
            </w:div>
            <w:div w:id="15889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8087">
      <w:bodyDiv w:val="1"/>
      <w:marLeft w:val="0"/>
      <w:marRight w:val="0"/>
      <w:marTop w:val="0"/>
      <w:marBottom w:val="0"/>
      <w:divBdr>
        <w:top w:val="none" w:sz="0" w:space="0" w:color="auto"/>
        <w:left w:val="none" w:sz="0" w:space="0" w:color="auto"/>
        <w:bottom w:val="none" w:sz="0" w:space="0" w:color="auto"/>
        <w:right w:val="none" w:sz="0" w:space="0" w:color="auto"/>
      </w:divBdr>
    </w:div>
    <w:div w:id="939487542">
      <w:bodyDiv w:val="1"/>
      <w:marLeft w:val="0"/>
      <w:marRight w:val="0"/>
      <w:marTop w:val="0"/>
      <w:marBottom w:val="0"/>
      <w:divBdr>
        <w:top w:val="none" w:sz="0" w:space="0" w:color="auto"/>
        <w:left w:val="none" w:sz="0" w:space="0" w:color="auto"/>
        <w:bottom w:val="none" w:sz="0" w:space="0" w:color="auto"/>
        <w:right w:val="none" w:sz="0" w:space="0" w:color="auto"/>
      </w:divBdr>
    </w:div>
    <w:div w:id="1030568464">
      <w:bodyDiv w:val="1"/>
      <w:marLeft w:val="0"/>
      <w:marRight w:val="0"/>
      <w:marTop w:val="0"/>
      <w:marBottom w:val="0"/>
      <w:divBdr>
        <w:top w:val="none" w:sz="0" w:space="0" w:color="auto"/>
        <w:left w:val="none" w:sz="0" w:space="0" w:color="auto"/>
        <w:bottom w:val="none" w:sz="0" w:space="0" w:color="auto"/>
        <w:right w:val="none" w:sz="0" w:space="0" w:color="auto"/>
      </w:divBdr>
      <w:divsChild>
        <w:div w:id="1039548302">
          <w:marLeft w:val="0"/>
          <w:marRight w:val="0"/>
          <w:marTop w:val="0"/>
          <w:marBottom w:val="0"/>
          <w:divBdr>
            <w:top w:val="none" w:sz="0" w:space="0" w:color="auto"/>
            <w:left w:val="none" w:sz="0" w:space="0" w:color="auto"/>
            <w:bottom w:val="none" w:sz="0" w:space="0" w:color="auto"/>
            <w:right w:val="none" w:sz="0" w:space="0" w:color="auto"/>
          </w:divBdr>
        </w:div>
        <w:div w:id="1296175999">
          <w:marLeft w:val="0"/>
          <w:marRight w:val="0"/>
          <w:marTop w:val="0"/>
          <w:marBottom w:val="0"/>
          <w:divBdr>
            <w:top w:val="none" w:sz="0" w:space="0" w:color="auto"/>
            <w:left w:val="none" w:sz="0" w:space="0" w:color="auto"/>
            <w:bottom w:val="none" w:sz="0" w:space="0" w:color="auto"/>
            <w:right w:val="none" w:sz="0" w:space="0" w:color="auto"/>
          </w:divBdr>
        </w:div>
        <w:div w:id="225724933">
          <w:marLeft w:val="0"/>
          <w:marRight w:val="0"/>
          <w:marTop w:val="0"/>
          <w:marBottom w:val="0"/>
          <w:divBdr>
            <w:top w:val="none" w:sz="0" w:space="0" w:color="auto"/>
            <w:left w:val="none" w:sz="0" w:space="0" w:color="auto"/>
            <w:bottom w:val="none" w:sz="0" w:space="0" w:color="auto"/>
            <w:right w:val="none" w:sz="0" w:space="0" w:color="auto"/>
          </w:divBdr>
        </w:div>
        <w:div w:id="804739511">
          <w:marLeft w:val="0"/>
          <w:marRight w:val="0"/>
          <w:marTop w:val="0"/>
          <w:marBottom w:val="0"/>
          <w:divBdr>
            <w:top w:val="none" w:sz="0" w:space="0" w:color="auto"/>
            <w:left w:val="none" w:sz="0" w:space="0" w:color="auto"/>
            <w:bottom w:val="none" w:sz="0" w:space="0" w:color="auto"/>
            <w:right w:val="none" w:sz="0" w:space="0" w:color="auto"/>
          </w:divBdr>
        </w:div>
        <w:div w:id="1812139983">
          <w:marLeft w:val="0"/>
          <w:marRight w:val="0"/>
          <w:marTop w:val="0"/>
          <w:marBottom w:val="0"/>
          <w:divBdr>
            <w:top w:val="none" w:sz="0" w:space="0" w:color="auto"/>
            <w:left w:val="none" w:sz="0" w:space="0" w:color="auto"/>
            <w:bottom w:val="none" w:sz="0" w:space="0" w:color="auto"/>
            <w:right w:val="none" w:sz="0" w:space="0" w:color="auto"/>
          </w:divBdr>
        </w:div>
        <w:div w:id="151797122">
          <w:marLeft w:val="0"/>
          <w:marRight w:val="0"/>
          <w:marTop w:val="0"/>
          <w:marBottom w:val="0"/>
          <w:divBdr>
            <w:top w:val="none" w:sz="0" w:space="0" w:color="auto"/>
            <w:left w:val="none" w:sz="0" w:space="0" w:color="auto"/>
            <w:bottom w:val="none" w:sz="0" w:space="0" w:color="auto"/>
            <w:right w:val="none" w:sz="0" w:space="0" w:color="auto"/>
          </w:divBdr>
        </w:div>
        <w:div w:id="1153838386">
          <w:marLeft w:val="0"/>
          <w:marRight w:val="0"/>
          <w:marTop w:val="0"/>
          <w:marBottom w:val="0"/>
          <w:divBdr>
            <w:top w:val="none" w:sz="0" w:space="0" w:color="auto"/>
            <w:left w:val="none" w:sz="0" w:space="0" w:color="auto"/>
            <w:bottom w:val="none" w:sz="0" w:space="0" w:color="auto"/>
            <w:right w:val="none" w:sz="0" w:space="0" w:color="auto"/>
          </w:divBdr>
        </w:div>
        <w:div w:id="1676953473">
          <w:marLeft w:val="0"/>
          <w:marRight w:val="0"/>
          <w:marTop w:val="0"/>
          <w:marBottom w:val="0"/>
          <w:divBdr>
            <w:top w:val="none" w:sz="0" w:space="0" w:color="auto"/>
            <w:left w:val="none" w:sz="0" w:space="0" w:color="auto"/>
            <w:bottom w:val="none" w:sz="0" w:space="0" w:color="auto"/>
            <w:right w:val="none" w:sz="0" w:space="0" w:color="auto"/>
          </w:divBdr>
        </w:div>
      </w:divsChild>
    </w:div>
    <w:div w:id="1391150683">
      <w:bodyDiv w:val="1"/>
      <w:marLeft w:val="0"/>
      <w:marRight w:val="0"/>
      <w:marTop w:val="0"/>
      <w:marBottom w:val="0"/>
      <w:divBdr>
        <w:top w:val="none" w:sz="0" w:space="0" w:color="auto"/>
        <w:left w:val="none" w:sz="0" w:space="0" w:color="auto"/>
        <w:bottom w:val="none" w:sz="0" w:space="0" w:color="auto"/>
        <w:right w:val="none" w:sz="0" w:space="0" w:color="auto"/>
      </w:divBdr>
      <w:divsChild>
        <w:div w:id="354617177">
          <w:marLeft w:val="0"/>
          <w:marRight w:val="0"/>
          <w:marTop w:val="0"/>
          <w:marBottom w:val="0"/>
          <w:divBdr>
            <w:top w:val="none" w:sz="0" w:space="0" w:color="auto"/>
            <w:left w:val="none" w:sz="0" w:space="0" w:color="auto"/>
            <w:bottom w:val="none" w:sz="0" w:space="0" w:color="auto"/>
            <w:right w:val="none" w:sz="0" w:space="0" w:color="auto"/>
          </w:divBdr>
        </w:div>
        <w:div w:id="1969385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hss.alaska.gov/dph/Chronic/Documents/Diabetes/2014_AkDiabetesMedicaidClaimsAfterDSME.pdf" TargetMode="External"/><Relationship Id="rId3" Type="http://schemas.microsoft.com/office/2007/relationships/stylesWithEffects" Target="stylesWithEffects.xml"/><Relationship Id="rId7" Type="http://schemas.openxmlformats.org/officeDocument/2006/relationships/hyperlink" Target="https://www.ncbi.nlm.nih.gov/pubmed/197837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10397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Breezy</dc:creator>
  <cp:lastModifiedBy>Kozak, Cindy</cp:lastModifiedBy>
  <cp:revision>3</cp:revision>
  <dcterms:created xsi:type="dcterms:W3CDTF">2016-12-06T14:00:00Z</dcterms:created>
  <dcterms:modified xsi:type="dcterms:W3CDTF">2016-12-06T14:02:00Z</dcterms:modified>
</cp:coreProperties>
</file>